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356FA7">
      <w:pPr>
        <w:pStyle w:val="Title"/>
        <w:rPr>
          <w:sz w:val="24"/>
        </w:rPr>
      </w:pPr>
      <w:bookmarkStart w:id="0" w:name="_GoBack"/>
      <w:bookmarkEnd w:id="0"/>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4956"/>
      </w:tblGrid>
      <w:tr w:rsidR="00DB7471" w:rsidTr="00DB7471">
        <w:tc>
          <w:tcPr>
            <w:tcW w:w="5328" w:type="dxa"/>
          </w:tcPr>
          <w:p w:rsidR="00DB7471" w:rsidRDefault="00DB7471" w:rsidP="00DB7471">
            <w:pPr>
              <w:pStyle w:val="Title"/>
              <w:jc w:val="left"/>
              <w:rPr>
                <w:sz w:val="24"/>
              </w:rPr>
            </w:pPr>
          </w:p>
          <w:p w:rsidR="00DB7471" w:rsidRDefault="00DB7471" w:rsidP="00DB7471">
            <w:pPr>
              <w:pStyle w:val="Title"/>
              <w:jc w:val="left"/>
              <w:rPr>
                <w:sz w:val="24"/>
              </w:rPr>
            </w:pPr>
          </w:p>
          <w:p w:rsidR="00DB7471" w:rsidRDefault="00DB7471" w:rsidP="00DB7471">
            <w:pPr>
              <w:pStyle w:val="Title"/>
              <w:jc w:val="left"/>
              <w:rPr>
                <w:sz w:val="24"/>
              </w:rPr>
            </w:pPr>
            <w:r>
              <w:rPr>
                <w:sz w:val="24"/>
              </w:rPr>
              <w:t>WILDFLOWER MARIJUANA INC.</w:t>
            </w:r>
          </w:p>
          <w:p w:rsidR="00DB7471" w:rsidRDefault="00DB7471" w:rsidP="00DB7471">
            <w:pPr>
              <w:rPr>
                <w:b/>
                <w:sz w:val="24"/>
              </w:rPr>
            </w:pPr>
            <w:r>
              <w:rPr>
                <w:b/>
                <w:sz w:val="24"/>
              </w:rPr>
              <w:t>711-675 West Hastings Street,</w:t>
            </w:r>
          </w:p>
          <w:p w:rsidR="00DB7471" w:rsidRDefault="00DB7471" w:rsidP="00DB7471">
            <w:pPr>
              <w:rPr>
                <w:b/>
                <w:sz w:val="24"/>
              </w:rPr>
            </w:pPr>
            <w:r>
              <w:rPr>
                <w:b/>
                <w:sz w:val="24"/>
              </w:rPr>
              <w:t>Vancouver, B.C., V6B 1N2</w:t>
            </w:r>
            <w:r>
              <w:rPr>
                <w:b/>
                <w:sz w:val="24"/>
              </w:rPr>
              <w:tab/>
            </w:r>
            <w:r>
              <w:rPr>
                <w:b/>
                <w:sz w:val="24"/>
              </w:rPr>
              <w:tab/>
            </w:r>
          </w:p>
          <w:p w:rsidR="00DB7471" w:rsidRDefault="00DB7471" w:rsidP="00DB7471">
            <w:pPr>
              <w:rPr>
                <w:b/>
                <w:sz w:val="24"/>
              </w:rPr>
            </w:pPr>
            <w:r>
              <w:rPr>
                <w:b/>
                <w:sz w:val="24"/>
              </w:rPr>
              <w:t>Tel: (604)-559-0420 Fax: (604)-559-4443</w:t>
            </w:r>
          </w:p>
          <w:p w:rsidR="00DB7471" w:rsidRDefault="00DB7471" w:rsidP="00DB7471">
            <w:pPr>
              <w:rPr>
                <w:b/>
                <w:sz w:val="24"/>
              </w:rPr>
            </w:pPr>
            <w:r>
              <w:rPr>
                <w:b/>
                <w:sz w:val="24"/>
              </w:rPr>
              <w:t>info@wildflower.ca</w:t>
            </w:r>
          </w:p>
          <w:p w:rsidR="00DB7471" w:rsidRDefault="00DB7471" w:rsidP="00DB7471">
            <w:pPr>
              <w:rPr>
                <w:b/>
                <w:sz w:val="24"/>
              </w:rPr>
            </w:pPr>
            <w:r>
              <w:rPr>
                <w:b/>
                <w:sz w:val="24"/>
              </w:rPr>
              <w:t>www.wildflower.ca</w:t>
            </w:r>
          </w:p>
          <w:p w:rsidR="00DB7471" w:rsidRDefault="00DB7471" w:rsidP="00DB7471">
            <w:pPr>
              <w:rPr>
                <w:b/>
                <w:sz w:val="24"/>
              </w:rPr>
            </w:pPr>
            <w:r>
              <w:rPr>
                <w:b/>
                <w:sz w:val="24"/>
              </w:rPr>
              <w:tab/>
            </w:r>
            <w:r>
              <w:rPr>
                <w:b/>
                <w:sz w:val="24"/>
              </w:rPr>
              <w:tab/>
            </w:r>
          </w:p>
          <w:p w:rsidR="00DB7471" w:rsidRDefault="00DB7471" w:rsidP="00DB7471">
            <w:pPr>
              <w:rPr>
                <w:sz w:val="24"/>
              </w:rPr>
            </w:pPr>
          </w:p>
        </w:tc>
        <w:tc>
          <w:tcPr>
            <w:tcW w:w="4788" w:type="dxa"/>
          </w:tcPr>
          <w:p w:rsidR="00DB7471" w:rsidRDefault="00DB7471" w:rsidP="00DB7471">
            <w:pPr>
              <w:pStyle w:val="Title"/>
              <w:jc w:val="left"/>
              <w:rPr>
                <w:sz w:val="24"/>
              </w:rPr>
            </w:pPr>
            <w:r>
              <w:rPr>
                <w:noProof/>
              </w:rPr>
              <w:drawing>
                <wp:inline distT="0" distB="0" distL="0" distR="0">
                  <wp:extent cx="3009900" cy="1562100"/>
                  <wp:effectExtent l="0" t="0" r="0"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
                          <pic:cNvPicPr>
                            <a:picLocks noChangeAspect="1" noChangeArrowheads="1"/>
                          </pic:cNvPicPr>
                        </pic:nvPicPr>
                        <pic:blipFill>
                          <a:blip r:embed="rId7" r:link="rId8" cstate="print"/>
                          <a:srcRect/>
                          <a:stretch>
                            <a:fillRect/>
                          </a:stretch>
                        </pic:blipFill>
                        <pic:spPr bwMode="auto">
                          <a:xfrm>
                            <a:off x="0" y="0"/>
                            <a:ext cx="3009900" cy="1562100"/>
                          </a:xfrm>
                          <a:prstGeom prst="rect">
                            <a:avLst/>
                          </a:prstGeom>
                          <a:noFill/>
                          <a:ln w="9525">
                            <a:noFill/>
                            <a:miter lim="800000"/>
                            <a:headEnd/>
                            <a:tailEnd/>
                          </a:ln>
                        </pic:spPr>
                      </pic:pic>
                    </a:graphicData>
                  </a:graphic>
                </wp:inline>
              </w:drawing>
            </w:r>
          </w:p>
        </w:tc>
      </w:tr>
    </w:tbl>
    <w:p w:rsidR="00DB7471" w:rsidRPr="00DB7471" w:rsidRDefault="00DB7471" w:rsidP="00DB7471">
      <w:pPr>
        <w:pStyle w:val="Default"/>
        <w:jc w:val="center"/>
        <w:rPr>
          <w:rFonts w:ascii="Arial" w:hAnsi="Arial" w:cs="Arial"/>
          <w:b/>
          <w:sz w:val="28"/>
          <w:szCs w:val="22"/>
          <w:u w:val="single"/>
        </w:rPr>
      </w:pPr>
      <w:r w:rsidRPr="00DB7471">
        <w:rPr>
          <w:rFonts w:ascii="Arial" w:hAnsi="Arial" w:cs="Arial"/>
          <w:b/>
          <w:sz w:val="28"/>
          <w:szCs w:val="22"/>
          <w:u w:val="single"/>
        </w:rPr>
        <w:t xml:space="preserve">Wildflower </w:t>
      </w:r>
      <w:r w:rsidR="00001027">
        <w:rPr>
          <w:rFonts w:ascii="Arial" w:hAnsi="Arial" w:cs="Arial"/>
          <w:b/>
          <w:sz w:val="28"/>
          <w:szCs w:val="22"/>
          <w:u w:val="single"/>
        </w:rPr>
        <w:t>Announce</w:t>
      </w:r>
      <w:r w:rsidR="006623F0">
        <w:rPr>
          <w:rFonts w:ascii="Arial" w:hAnsi="Arial" w:cs="Arial"/>
          <w:b/>
          <w:sz w:val="28"/>
          <w:szCs w:val="22"/>
          <w:u w:val="single"/>
        </w:rPr>
        <w:t>s Private Placement</w:t>
      </w:r>
    </w:p>
    <w:p w:rsidR="00DB7471" w:rsidRPr="00DB7471" w:rsidRDefault="00DB7471" w:rsidP="00DB7471">
      <w:pPr>
        <w:pStyle w:val="Default"/>
        <w:jc w:val="both"/>
        <w:rPr>
          <w:rFonts w:ascii="Arial" w:hAnsi="Arial" w:cs="Arial"/>
          <w:sz w:val="22"/>
          <w:szCs w:val="22"/>
        </w:rPr>
      </w:pPr>
    </w:p>
    <w:p w:rsidR="006623F0" w:rsidRPr="00A854B3" w:rsidRDefault="006623F0" w:rsidP="0066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854B3">
        <w:rPr>
          <w:rFonts w:ascii="Arial" w:hAnsi="Arial" w:cs="Arial"/>
        </w:rPr>
        <w:t xml:space="preserve">VANCOUVER, British Columbia, </w:t>
      </w:r>
      <w:r>
        <w:rPr>
          <w:rFonts w:ascii="Arial" w:hAnsi="Arial" w:cs="Arial"/>
        </w:rPr>
        <w:t>September</w:t>
      </w:r>
      <w:r w:rsidRPr="00A854B3">
        <w:rPr>
          <w:rFonts w:ascii="Arial" w:hAnsi="Arial" w:cs="Arial"/>
        </w:rPr>
        <w:t xml:space="preserve"> </w:t>
      </w:r>
      <w:r>
        <w:rPr>
          <w:rFonts w:ascii="Arial" w:hAnsi="Arial" w:cs="Arial"/>
        </w:rPr>
        <w:t>25</w:t>
      </w:r>
      <w:r w:rsidRPr="00A854B3">
        <w:rPr>
          <w:rFonts w:ascii="Arial" w:hAnsi="Arial" w:cs="Arial"/>
        </w:rPr>
        <w:t xml:space="preserve">, 2014: Wildflower Marijuana Inc. (CSE: SUN) (the "Company") is pleased to announce is pleased to announce a private placement of up to </w:t>
      </w:r>
      <w:r w:rsidR="0001610F">
        <w:rPr>
          <w:rFonts w:ascii="Arial" w:hAnsi="Arial" w:cs="Arial"/>
        </w:rPr>
        <w:t>13,333,333</w:t>
      </w:r>
      <w:r w:rsidRPr="00A854B3">
        <w:rPr>
          <w:rFonts w:ascii="Arial" w:hAnsi="Arial" w:cs="Arial"/>
        </w:rPr>
        <w:t xml:space="preserve"> units (“Units”) at a price of C$0.</w:t>
      </w:r>
      <w:r w:rsidR="0001610F">
        <w:rPr>
          <w:rFonts w:ascii="Arial" w:hAnsi="Arial" w:cs="Arial"/>
        </w:rPr>
        <w:t>15</w:t>
      </w:r>
      <w:r w:rsidRPr="00A854B3">
        <w:rPr>
          <w:rFonts w:ascii="Arial" w:hAnsi="Arial" w:cs="Arial"/>
        </w:rPr>
        <w:t xml:space="preserve"> per Unit</w:t>
      </w:r>
      <w:r>
        <w:rPr>
          <w:rFonts w:ascii="Arial" w:hAnsi="Arial" w:cs="Arial"/>
        </w:rPr>
        <w:t xml:space="preserve"> for</w:t>
      </w:r>
      <w:r w:rsidRPr="00A854B3">
        <w:rPr>
          <w:rFonts w:ascii="Arial" w:hAnsi="Arial" w:cs="Arial"/>
        </w:rPr>
        <w:t xml:space="preserve"> </w:t>
      </w:r>
      <w:r>
        <w:rPr>
          <w:rFonts w:ascii="Arial" w:hAnsi="Arial" w:cs="Arial"/>
        </w:rPr>
        <w:t>a</w:t>
      </w:r>
      <w:r w:rsidRPr="00A854B3">
        <w:rPr>
          <w:rFonts w:ascii="Arial" w:hAnsi="Arial" w:cs="Arial"/>
        </w:rPr>
        <w:t xml:space="preserve">ggregate gross proceeds </w:t>
      </w:r>
      <w:r>
        <w:rPr>
          <w:rFonts w:ascii="Arial" w:hAnsi="Arial" w:cs="Arial"/>
        </w:rPr>
        <w:t xml:space="preserve">of </w:t>
      </w:r>
      <w:r w:rsidRPr="00A854B3">
        <w:rPr>
          <w:rFonts w:ascii="Arial" w:hAnsi="Arial" w:cs="Arial"/>
        </w:rPr>
        <w:t>$</w:t>
      </w:r>
      <w:r w:rsidR="0001610F">
        <w:rPr>
          <w:rFonts w:ascii="Arial" w:hAnsi="Arial" w:cs="Arial"/>
        </w:rPr>
        <w:t>2</w:t>
      </w:r>
      <w:r>
        <w:rPr>
          <w:rFonts w:ascii="Arial" w:hAnsi="Arial" w:cs="Arial"/>
        </w:rPr>
        <w:t>,000,0</w:t>
      </w:r>
      <w:r w:rsidRPr="00A854B3">
        <w:rPr>
          <w:rFonts w:ascii="Arial" w:hAnsi="Arial" w:cs="Arial"/>
        </w:rPr>
        <w:t>00 (the “Offering”).</w:t>
      </w:r>
    </w:p>
    <w:p w:rsidR="006623F0" w:rsidRPr="00A854B3" w:rsidRDefault="006623F0" w:rsidP="0066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623F0" w:rsidRDefault="006623F0" w:rsidP="0066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A854B3">
        <w:rPr>
          <w:rFonts w:ascii="Arial" w:hAnsi="Arial" w:cs="Arial"/>
        </w:rPr>
        <w:t xml:space="preserve">Each Unit shall consist of one common </w:t>
      </w:r>
      <w:r w:rsidRPr="00BE6903">
        <w:rPr>
          <w:rFonts w:ascii="Arial" w:hAnsi="Arial" w:cs="Arial"/>
        </w:rPr>
        <w:t>share of the Issuer and one share purchase warrant (“Warrant”). Each whole Warrant will entitle the holder to acquire one common share of the Company at a price of $0.</w:t>
      </w:r>
      <w:r w:rsidR="0001610F">
        <w:rPr>
          <w:rFonts w:ascii="Arial" w:hAnsi="Arial" w:cs="Arial"/>
        </w:rPr>
        <w:t>25</w:t>
      </w:r>
      <w:r w:rsidRPr="00BE6903">
        <w:rPr>
          <w:rFonts w:ascii="Arial" w:hAnsi="Arial" w:cs="Arial"/>
        </w:rPr>
        <w:t xml:space="preserve"> for a period of 12 months following the closing date of the Offering. </w:t>
      </w:r>
      <w:r>
        <w:rPr>
          <w:rFonts w:ascii="Arial" w:hAnsi="Arial" w:cs="Arial"/>
        </w:rPr>
        <w:t xml:space="preserve"> </w:t>
      </w:r>
      <w:r w:rsidRPr="00BE6903">
        <w:rPr>
          <w:rFonts w:ascii="Arial" w:hAnsi="Arial" w:cs="Arial"/>
        </w:rPr>
        <w:t>Once resale restrictions on the Shares having expired and upon Company’s shares trading at or above a weight</w:t>
      </w:r>
      <w:r>
        <w:rPr>
          <w:rFonts w:ascii="Arial" w:hAnsi="Arial" w:cs="Arial"/>
        </w:rPr>
        <w:t>ed average trading price of $0.</w:t>
      </w:r>
      <w:r w:rsidR="0001610F">
        <w:rPr>
          <w:rFonts w:ascii="Arial" w:hAnsi="Arial" w:cs="Arial"/>
        </w:rPr>
        <w:t>35</w:t>
      </w:r>
      <w:r w:rsidRPr="00BE6903">
        <w:rPr>
          <w:rFonts w:ascii="Arial" w:hAnsi="Arial" w:cs="Arial"/>
        </w:rPr>
        <w:t xml:space="preserve"> for </w:t>
      </w:r>
      <w:r>
        <w:rPr>
          <w:rFonts w:ascii="Arial" w:hAnsi="Arial" w:cs="Arial"/>
        </w:rPr>
        <w:t>15</w:t>
      </w:r>
      <w:r w:rsidRPr="00BE6903">
        <w:rPr>
          <w:rFonts w:ascii="Arial" w:hAnsi="Arial" w:cs="Arial"/>
        </w:rPr>
        <w:t xml:space="preserve"> consecutive trading days, </w:t>
      </w:r>
      <w:r>
        <w:rPr>
          <w:rFonts w:ascii="Arial" w:hAnsi="Arial" w:cs="Arial"/>
        </w:rPr>
        <w:t>Wildflower</w:t>
      </w:r>
      <w:r w:rsidRPr="00BE6903">
        <w:rPr>
          <w:rFonts w:ascii="Arial" w:hAnsi="Arial" w:cs="Arial"/>
        </w:rPr>
        <w:t xml:space="preserve"> may give notice that the Warrants will expire 30 days from the date of providing such notice (in writing to Warrant holders and via a news release).  The proceeds will be primarily used for working capital</w:t>
      </w:r>
      <w:r w:rsidRPr="00BE6903">
        <w:rPr>
          <w:rFonts w:ascii="Arial" w:hAnsi="Arial" w:cs="Arial"/>
          <w:bCs/>
        </w:rPr>
        <w:t xml:space="preserve">.  </w:t>
      </w:r>
      <w:r w:rsidRPr="00BE6903">
        <w:rPr>
          <w:rFonts w:ascii="Arial" w:hAnsi="Arial" w:cs="Arial"/>
        </w:rPr>
        <w:t>The financing is subject to regulatory approval.  All securities issued pursuant to the placement will be subject to a hold period of four months and one day from the date of closing.</w:t>
      </w:r>
      <w:r w:rsidR="0001610F">
        <w:rPr>
          <w:rFonts w:ascii="Arial" w:hAnsi="Arial" w:cs="Arial"/>
        </w:rPr>
        <w:t xml:space="preserve">  </w:t>
      </w:r>
    </w:p>
    <w:p w:rsidR="00B73A59" w:rsidRPr="00A854B3" w:rsidRDefault="00B73A59" w:rsidP="0066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6623F0" w:rsidRPr="00A854B3" w:rsidRDefault="006623F0" w:rsidP="00662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854B3">
        <w:rPr>
          <w:rFonts w:ascii="Arial" w:hAnsi="Arial" w:cs="Arial"/>
        </w:rPr>
        <w:t xml:space="preserve">Proceeds from the </w:t>
      </w:r>
      <w:r>
        <w:rPr>
          <w:rFonts w:ascii="Arial" w:hAnsi="Arial" w:cs="Arial"/>
        </w:rPr>
        <w:t>Offering</w:t>
      </w:r>
      <w:r w:rsidRPr="00A854B3">
        <w:rPr>
          <w:rFonts w:ascii="Arial" w:hAnsi="Arial" w:cs="Arial"/>
        </w:rPr>
        <w:t xml:space="preserve"> will be used for </w:t>
      </w:r>
      <w:r>
        <w:rPr>
          <w:rFonts w:ascii="Arial" w:hAnsi="Arial" w:cs="Arial"/>
        </w:rPr>
        <w:t xml:space="preserve">advancing Wildflower’s application for a license under Health Canada’s </w:t>
      </w:r>
      <w:r w:rsidRPr="00A854B3">
        <w:rPr>
          <w:rFonts w:ascii="Arial" w:hAnsi="Arial" w:cs="Arial"/>
          <w:i/>
        </w:rPr>
        <w:t>Marihuana for Medical Purposes Regulations</w:t>
      </w:r>
      <w:r>
        <w:rPr>
          <w:rFonts w:ascii="Arial" w:hAnsi="Arial" w:cs="Arial"/>
        </w:rPr>
        <w:t xml:space="preserve">, building Wildflower’s first growing facility, down payment on the property where Wildflower’s growing facility is to be located </w:t>
      </w:r>
      <w:r w:rsidRPr="00A854B3">
        <w:rPr>
          <w:rFonts w:ascii="Arial" w:hAnsi="Arial" w:cs="Arial"/>
        </w:rPr>
        <w:t xml:space="preserve">and </w:t>
      </w:r>
      <w:r>
        <w:rPr>
          <w:rFonts w:ascii="Arial" w:hAnsi="Arial" w:cs="Arial"/>
        </w:rPr>
        <w:t xml:space="preserve">for </w:t>
      </w:r>
      <w:r w:rsidRPr="00A854B3">
        <w:rPr>
          <w:rFonts w:ascii="Arial" w:hAnsi="Arial" w:cs="Arial"/>
        </w:rPr>
        <w:t xml:space="preserve">general working capital purposes. The </w:t>
      </w:r>
      <w:r>
        <w:rPr>
          <w:rFonts w:ascii="Arial" w:hAnsi="Arial" w:cs="Arial"/>
        </w:rPr>
        <w:t>C</w:t>
      </w:r>
      <w:r w:rsidRPr="00A854B3">
        <w:rPr>
          <w:rFonts w:ascii="Arial" w:hAnsi="Arial" w:cs="Arial"/>
        </w:rPr>
        <w:t xml:space="preserve">ompany </w:t>
      </w:r>
      <w:r>
        <w:rPr>
          <w:rFonts w:ascii="Arial" w:hAnsi="Arial" w:cs="Arial"/>
        </w:rPr>
        <w:t xml:space="preserve">may </w:t>
      </w:r>
      <w:r w:rsidRPr="00A854B3">
        <w:rPr>
          <w:rFonts w:ascii="Arial" w:hAnsi="Arial" w:cs="Arial"/>
        </w:rPr>
        <w:t xml:space="preserve">pay a finder's fee </w:t>
      </w:r>
      <w:r>
        <w:rPr>
          <w:rFonts w:ascii="Arial" w:hAnsi="Arial" w:cs="Arial"/>
        </w:rPr>
        <w:t>in accordance with regulatory guidelines</w:t>
      </w:r>
      <w:r w:rsidRPr="00A854B3">
        <w:rPr>
          <w:rFonts w:ascii="Arial" w:hAnsi="Arial" w:cs="Arial"/>
        </w:rPr>
        <w:t>. The Placement is subject to regulatory approval.</w:t>
      </w:r>
      <w:r w:rsidRPr="00A854B3">
        <w:t xml:space="preserve"> </w:t>
      </w:r>
    </w:p>
    <w:p w:rsidR="00BF6D1C" w:rsidRPr="0093333D" w:rsidRDefault="00BF6D1C" w:rsidP="00001027">
      <w:pPr>
        <w:pStyle w:val="NormalWeb"/>
        <w:spacing w:after="0" w:afterAutospacing="0"/>
        <w:jc w:val="both"/>
        <w:rPr>
          <w:rFonts w:ascii="Arial" w:hAnsi="Arial" w:cs="Arial"/>
          <w:b/>
          <w:color w:val="333333"/>
          <w:sz w:val="20"/>
          <w:szCs w:val="20"/>
        </w:rPr>
      </w:pPr>
      <w:proofErr w:type="gramStart"/>
      <w:r w:rsidRPr="0093333D">
        <w:rPr>
          <w:rFonts w:ascii="Arial" w:hAnsi="Arial" w:cs="Arial"/>
          <w:b/>
          <w:color w:val="333333"/>
          <w:sz w:val="20"/>
          <w:szCs w:val="20"/>
        </w:rPr>
        <w:t>About Wildflower Marijuana Inc.</w:t>
      </w:r>
      <w:proofErr w:type="gramEnd"/>
    </w:p>
    <w:p w:rsidR="00BF6D1C" w:rsidRDefault="00737E74" w:rsidP="00001027">
      <w:pPr>
        <w:pStyle w:val="NormalWeb"/>
        <w:keepNext/>
        <w:keepLines/>
        <w:spacing w:before="0" w:beforeAutospacing="0"/>
        <w:jc w:val="both"/>
        <w:rPr>
          <w:rFonts w:ascii="Arial" w:hAnsi="Arial" w:cs="Arial"/>
          <w:sz w:val="20"/>
          <w:szCs w:val="20"/>
        </w:rPr>
      </w:pPr>
      <w:r>
        <w:rPr>
          <w:rFonts w:ascii="Arial" w:hAnsi="Arial" w:cs="Arial"/>
          <w:sz w:val="20"/>
          <w:szCs w:val="20"/>
        </w:rPr>
        <w:t xml:space="preserve">Wildflower is </w:t>
      </w:r>
      <w:r w:rsidR="00BF6D1C" w:rsidRPr="0093333D">
        <w:rPr>
          <w:rFonts w:ascii="Arial" w:hAnsi="Arial" w:cs="Arial"/>
          <w:sz w:val="20"/>
          <w:szCs w:val="20"/>
        </w:rPr>
        <w:t xml:space="preserve">a marijuana company </w:t>
      </w:r>
      <w:r w:rsidR="005E6799">
        <w:rPr>
          <w:rFonts w:ascii="Arial" w:hAnsi="Arial" w:cs="Arial"/>
          <w:sz w:val="20"/>
          <w:szCs w:val="20"/>
        </w:rPr>
        <w:t>advancing</w:t>
      </w:r>
      <w:r w:rsidR="00BF6D1C" w:rsidRPr="0093333D">
        <w:rPr>
          <w:rFonts w:ascii="Arial" w:hAnsi="Arial" w:cs="Arial"/>
          <w:sz w:val="20"/>
          <w:szCs w:val="20"/>
        </w:rPr>
        <w:t xml:space="preserve"> </w:t>
      </w:r>
      <w:r w:rsidR="0036261F">
        <w:rPr>
          <w:rFonts w:ascii="Arial" w:hAnsi="Arial" w:cs="Arial"/>
          <w:sz w:val="20"/>
          <w:szCs w:val="20"/>
        </w:rPr>
        <w:t>two</w:t>
      </w:r>
      <w:r w:rsidR="00BF6D1C" w:rsidRPr="0093333D">
        <w:rPr>
          <w:rFonts w:ascii="Arial" w:hAnsi="Arial" w:cs="Arial"/>
          <w:sz w:val="20"/>
          <w:szCs w:val="20"/>
        </w:rPr>
        <w:t xml:space="preserve"> application</w:t>
      </w:r>
      <w:r w:rsidR="0036261F">
        <w:rPr>
          <w:rFonts w:ascii="Arial" w:hAnsi="Arial" w:cs="Arial"/>
          <w:sz w:val="20"/>
          <w:szCs w:val="20"/>
        </w:rPr>
        <w:t>s</w:t>
      </w:r>
      <w:r w:rsidR="00BF6D1C" w:rsidRPr="0093333D">
        <w:rPr>
          <w:rFonts w:ascii="Arial" w:hAnsi="Arial" w:cs="Arial"/>
          <w:sz w:val="20"/>
          <w:szCs w:val="20"/>
        </w:rPr>
        <w:t xml:space="preserve">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00BF6D1C" w:rsidRPr="0093333D">
        <w:rPr>
          <w:rFonts w:ascii="Arial" w:hAnsi="Arial" w:cs="Arial"/>
          <w:sz w:val="20"/>
          <w:szCs w:val="20"/>
        </w:rPr>
        <w:t>cannabinoid</w:t>
      </w:r>
      <w:proofErr w:type="spellEnd"/>
      <w:r w:rsidR="00BF6D1C" w:rsidRPr="0093333D">
        <w:rPr>
          <w:rFonts w:ascii="Arial" w:hAnsi="Arial" w:cs="Arial"/>
          <w:sz w:val="20"/>
          <w:szCs w:val="20"/>
        </w:rPr>
        <w:t xml:space="preserve"> research.</w:t>
      </w: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E65CC1" w:rsidRPr="00E65CC1" w:rsidRDefault="00E65CC1" w:rsidP="00CD542E">
      <w:pPr>
        <w:jc w:val="center"/>
      </w:pPr>
    </w:p>
    <w:p w:rsidR="00E65CC1" w:rsidRDefault="00E65CC1" w:rsidP="00CD542E">
      <w:pPr>
        <w:jc w:val="center"/>
        <w:rPr>
          <w:rFonts w:cs="Arial"/>
          <w:i/>
          <w:iCs/>
          <w:sz w:val="18"/>
          <w:szCs w:val="18"/>
        </w:rPr>
      </w:pPr>
      <w:r>
        <w:rPr>
          <w:rFonts w:cs="Arial"/>
          <w:i/>
          <w:iCs/>
          <w:sz w:val="18"/>
          <w:szCs w:val="18"/>
        </w:rPr>
        <w:t>The Canadian Stock Exchange has not reviewed, approved or disapproved the contents of this press release.</w:t>
      </w:r>
    </w:p>
    <w:p w:rsidR="0093333D" w:rsidRDefault="00E65CC1" w:rsidP="00CD542E">
      <w:pPr>
        <w:jc w:val="center"/>
        <w:rPr>
          <w:rFonts w:cs="Arial"/>
          <w:i/>
          <w:iCs/>
          <w:sz w:val="18"/>
          <w:szCs w:val="18"/>
        </w:rPr>
      </w:pPr>
      <w:r>
        <w:rPr>
          <w:rFonts w:cs="Arial"/>
          <w:i/>
          <w:iCs/>
          <w:sz w:val="18"/>
          <w:szCs w:val="18"/>
        </w:rPr>
        <w:t>We seek Safe Harbor</w:t>
      </w:r>
      <w:r w:rsidR="0093333D" w:rsidRPr="00000F5C">
        <w:rPr>
          <w:rFonts w:cs="Arial"/>
          <w:i/>
          <w:iCs/>
          <w:sz w:val="18"/>
          <w:szCs w:val="18"/>
        </w:rPr>
        <w:t>.</w:t>
      </w:r>
    </w:p>
    <w:p w:rsidR="00E65CC1" w:rsidRDefault="00E65CC1" w:rsidP="0093333D">
      <w:pPr>
        <w:jc w:val="both"/>
        <w:rPr>
          <w:rFonts w:cs="Arial"/>
          <w:i/>
          <w:iCs/>
          <w:sz w:val="18"/>
          <w:szCs w:val="18"/>
        </w:rPr>
      </w:pPr>
    </w:p>
    <w:p w:rsidR="00E65CC1" w:rsidRPr="00000F5C" w:rsidRDefault="00E65CC1" w:rsidP="0093333D">
      <w:pPr>
        <w:jc w:val="both"/>
        <w:rPr>
          <w:rFonts w:cs="Arial"/>
          <w:i/>
          <w:iCs/>
          <w:sz w:val="18"/>
          <w:szCs w:val="18"/>
        </w:rPr>
      </w:pPr>
    </w:p>
    <w:p w:rsidR="00356FA7" w:rsidRDefault="00356FA7">
      <w:pPr>
        <w:rPr>
          <w:rFonts w:ascii="Arial" w:hAnsi="Arial" w:cs="Arial"/>
        </w:rPr>
      </w:pPr>
    </w:p>
    <w:sectPr w:rsidR="00356FA7" w:rsidSect="00DB7471">
      <w:pgSz w:w="12240" w:h="15840" w:code="1"/>
      <w:pgMar w:top="180"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88" w:rsidRDefault="00AE2188">
      <w:r>
        <w:separator/>
      </w:r>
    </w:p>
  </w:endnote>
  <w:endnote w:type="continuationSeparator" w:id="0">
    <w:p w:rsidR="00AE2188" w:rsidRDefault="00AE2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88" w:rsidRDefault="00AE2188">
      <w:r>
        <w:separator/>
      </w:r>
    </w:p>
  </w:footnote>
  <w:footnote w:type="continuationSeparator" w:id="0">
    <w:p w:rsidR="00AE2188" w:rsidRDefault="00AE2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01027"/>
    <w:rsid w:val="00002803"/>
    <w:rsid w:val="0001610F"/>
    <w:rsid w:val="00020BD9"/>
    <w:rsid w:val="000245B1"/>
    <w:rsid w:val="00057FDA"/>
    <w:rsid w:val="00063047"/>
    <w:rsid w:val="00083D12"/>
    <w:rsid w:val="000C2224"/>
    <w:rsid w:val="000F2369"/>
    <w:rsid w:val="00143EE6"/>
    <w:rsid w:val="00154D15"/>
    <w:rsid w:val="00161451"/>
    <w:rsid w:val="001715F3"/>
    <w:rsid w:val="0017397B"/>
    <w:rsid w:val="00175BEC"/>
    <w:rsid w:val="0017686E"/>
    <w:rsid w:val="001C022A"/>
    <w:rsid w:val="001C3A6D"/>
    <w:rsid w:val="001E5121"/>
    <w:rsid w:val="001F2747"/>
    <w:rsid w:val="00203AC0"/>
    <w:rsid w:val="00212CC1"/>
    <w:rsid w:val="002161F8"/>
    <w:rsid w:val="002812E2"/>
    <w:rsid w:val="0028777F"/>
    <w:rsid w:val="0029169E"/>
    <w:rsid w:val="00292274"/>
    <w:rsid w:val="002A467D"/>
    <w:rsid w:val="002B3D38"/>
    <w:rsid w:val="002F4DAD"/>
    <w:rsid w:val="00356FA7"/>
    <w:rsid w:val="0036261F"/>
    <w:rsid w:val="00371B91"/>
    <w:rsid w:val="00405C4B"/>
    <w:rsid w:val="00417274"/>
    <w:rsid w:val="00430305"/>
    <w:rsid w:val="00437A51"/>
    <w:rsid w:val="00467787"/>
    <w:rsid w:val="004D1984"/>
    <w:rsid w:val="004E6147"/>
    <w:rsid w:val="004F1F9C"/>
    <w:rsid w:val="005011C6"/>
    <w:rsid w:val="0056566C"/>
    <w:rsid w:val="005B42A5"/>
    <w:rsid w:val="005B6DE8"/>
    <w:rsid w:val="005E6799"/>
    <w:rsid w:val="0060710D"/>
    <w:rsid w:val="00612993"/>
    <w:rsid w:val="00617D3E"/>
    <w:rsid w:val="006623F0"/>
    <w:rsid w:val="006A2445"/>
    <w:rsid w:val="00735CF1"/>
    <w:rsid w:val="00737E74"/>
    <w:rsid w:val="007446F7"/>
    <w:rsid w:val="0081761F"/>
    <w:rsid w:val="00824D46"/>
    <w:rsid w:val="00826B7C"/>
    <w:rsid w:val="00831069"/>
    <w:rsid w:val="008530A9"/>
    <w:rsid w:val="00894668"/>
    <w:rsid w:val="008A54AD"/>
    <w:rsid w:val="008E1FB5"/>
    <w:rsid w:val="008F2197"/>
    <w:rsid w:val="008F284E"/>
    <w:rsid w:val="008F448A"/>
    <w:rsid w:val="009112F9"/>
    <w:rsid w:val="00914394"/>
    <w:rsid w:val="0093333D"/>
    <w:rsid w:val="00975D05"/>
    <w:rsid w:val="009D23C4"/>
    <w:rsid w:val="00A03EEE"/>
    <w:rsid w:val="00A34BB1"/>
    <w:rsid w:val="00A520B2"/>
    <w:rsid w:val="00A634E2"/>
    <w:rsid w:val="00A715C2"/>
    <w:rsid w:val="00A912A7"/>
    <w:rsid w:val="00AC4EEB"/>
    <w:rsid w:val="00AE2188"/>
    <w:rsid w:val="00B001C8"/>
    <w:rsid w:val="00B05978"/>
    <w:rsid w:val="00B37840"/>
    <w:rsid w:val="00B474B5"/>
    <w:rsid w:val="00B51D5D"/>
    <w:rsid w:val="00B63C67"/>
    <w:rsid w:val="00B73A59"/>
    <w:rsid w:val="00B86AFA"/>
    <w:rsid w:val="00BF6D1C"/>
    <w:rsid w:val="00CB64A8"/>
    <w:rsid w:val="00CD5090"/>
    <w:rsid w:val="00CD542E"/>
    <w:rsid w:val="00D04C64"/>
    <w:rsid w:val="00D07FEB"/>
    <w:rsid w:val="00D15879"/>
    <w:rsid w:val="00D33F02"/>
    <w:rsid w:val="00DB7471"/>
    <w:rsid w:val="00DD5A4F"/>
    <w:rsid w:val="00E028BC"/>
    <w:rsid w:val="00E138B2"/>
    <w:rsid w:val="00E43768"/>
    <w:rsid w:val="00E65CC1"/>
    <w:rsid w:val="00E73C31"/>
    <w:rsid w:val="00EA4A2A"/>
    <w:rsid w:val="00ED36DF"/>
    <w:rsid w:val="00EE533E"/>
    <w:rsid w:val="00F062D8"/>
    <w:rsid w:val="00F310E0"/>
    <w:rsid w:val="00F50B99"/>
    <w:rsid w:val="00F81720"/>
    <w:rsid w:val="00F9012D"/>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C4B"/>
  </w:style>
  <w:style w:type="paragraph" w:styleId="Heading1">
    <w:name w:val="heading 1"/>
    <w:basedOn w:val="Normal"/>
    <w:next w:val="Normal"/>
    <w:qFormat/>
    <w:rsid w:val="00405C4B"/>
    <w:pPr>
      <w:keepNext/>
      <w:jc w:val="center"/>
      <w:outlineLvl w:val="0"/>
    </w:pPr>
    <w:rPr>
      <w:b/>
      <w:sz w:val="26"/>
      <w:u w:val="single"/>
    </w:rPr>
  </w:style>
  <w:style w:type="paragraph" w:styleId="Heading2">
    <w:name w:val="heading 2"/>
    <w:basedOn w:val="Normal"/>
    <w:next w:val="Normal"/>
    <w:qFormat/>
    <w:rsid w:val="00405C4B"/>
    <w:pPr>
      <w:keepNext/>
      <w:jc w:val="right"/>
      <w:outlineLvl w:val="1"/>
    </w:pPr>
    <w:rPr>
      <w:sz w:val="26"/>
    </w:rPr>
  </w:style>
  <w:style w:type="paragraph" w:styleId="Heading3">
    <w:name w:val="heading 3"/>
    <w:basedOn w:val="Normal"/>
    <w:next w:val="Normal"/>
    <w:qFormat/>
    <w:rsid w:val="00405C4B"/>
    <w:pPr>
      <w:keepNext/>
      <w:outlineLvl w:val="2"/>
    </w:pPr>
    <w:rPr>
      <w:b/>
      <w:sz w:val="26"/>
    </w:rPr>
  </w:style>
  <w:style w:type="paragraph" w:styleId="Heading4">
    <w:name w:val="heading 4"/>
    <w:basedOn w:val="Normal"/>
    <w:next w:val="Normal"/>
    <w:qFormat/>
    <w:rsid w:val="00405C4B"/>
    <w:pPr>
      <w:keepNext/>
      <w:outlineLvl w:val="3"/>
    </w:pPr>
    <w:rPr>
      <w:b/>
      <w:sz w:val="24"/>
    </w:rPr>
  </w:style>
  <w:style w:type="paragraph" w:styleId="Heading5">
    <w:name w:val="heading 5"/>
    <w:basedOn w:val="Normal"/>
    <w:qFormat/>
    <w:rsid w:val="00405C4B"/>
    <w:pPr>
      <w:spacing w:after="240"/>
      <w:jc w:val="both"/>
      <w:outlineLvl w:val="4"/>
    </w:pPr>
    <w:rPr>
      <w:sz w:val="24"/>
      <w:lang w:val="en-CA"/>
    </w:rPr>
  </w:style>
  <w:style w:type="paragraph" w:styleId="Heading6">
    <w:name w:val="heading 6"/>
    <w:basedOn w:val="Normal"/>
    <w:qFormat/>
    <w:rsid w:val="00405C4B"/>
    <w:pPr>
      <w:spacing w:after="240"/>
      <w:jc w:val="both"/>
      <w:outlineLvl w:val="5"/>
    </w:pPr>
    <w:rPr>
      <w:sz w:val="24"/>
      <w:lang w:val="en-CA"/>
    </w:rPr>
  </w:style>
  <w:style w:type="paragraph" w:styleId="Heading7">
    <w:name w:val="heading 7"/>
    <w:basedOn w:val="Normal"/>
    <w:qFormat/>
    <w:rsid w:val="00405C4B"/>
    <w:pPr>
      <w:spacing w:after="240"/>
      <w:jc w:val="both"/>
      <w:outlineLvl w:val="6"/>
    </w:pPr>
    <w:rPr>
      <w:sz w:val="24"/>
      <w:lang w:val="en-CA"/>
    </w:rPr>
  </w:style>
  <w:style w:type="paragraph" w:styleId="Heading8">
    <w:name w:val="heading 8"/>
    <w:basedOn w:val="Normal"/>
    <w:qFormat/>
    <w:rsid w:val="00405C4B"/>
    <w:pPr>
      <w:spacing w:after="240"/>
      <w:jc w:val="both"/>
      <w:outlineLvl w:val="7"/>
    </w:pPr>
    <w:rPr>
      <w:sz w:val="24"/>
      <w:lang w:val="en-CA"/>
    </w:rPr>
  </w:style>
  <w:style w:type="paragraph" w:styleId="Heading9">
    <w:name w:val="heading 9"/>
    <w:basedOn w:val="Normal"/>
    <w:qFormat/>
    <w:rsid w:val="00405C4B"/>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C4B"/>
    <w:pPr>
      <w:tabs>
        <w:tab w:val="center" w:pos="4320"/>
        <w:tab w:val="right" w:pos="8640"/>
      </w:tabs>
    </w:pPr>
  </w:style>
  <w:style w:type="paragraph" w:styleId="Footer">
    <w:name w:val="footer"/>
    <w:basedOn w:val="Normal"/>
    <w:rsid w:val="00405C4B"/>
    <w:pPr>
      <w:tabs>
        <w:tab w:val="center" w:pos="4320"/>
        <w:tab w:val="right" w:pos="8640"/>
      </w:tabs>
    </w:pPr>
  </w:style>
  <w:style w:type="paragraph" w:styleId="Title">
    <w:name w:val="Title"/>
    <w:basedOn w:val="Normal"/>
    <w:qFormat/>
    <w:rsid w:val="00405C4B"/>
    <w:pPr>
      <w:jc w:val="center"/>
    </w:pPr>
    <w:rPr>
      <w:b/>
      <w:sz w:val="26"/>
    </w:rPr>
  </w:style>
  <w:style w:type="paragraph" w:styleId="BodyText">
    <w:name w:val="Body Text"/>
    <w:basedOn w:val="Normal"/>
    <w:rsid w:val="00405C4B"/>
    <w:rPr>
      <w:sz w:val="24"/>
    </w:rPr>
  </w:style>
  <w:style w:type="paragraph" w:styleId="DocumentMap">
    <w:name w:val="Document Map"/>
    <w:basedOn w:val="Normal"/>
    <w:semiHidden/>
    <w:rsid w:val="00405C4B"/>
    <w:pPr>
      <w:shd w:val="clear" w:color="auto" w:fill="000080"/>
    </w:pPr>
    <w:rPr>
      <w:rFonts w:ascii="Tahoma" w:hAnsi="Tahoma"/>
    </w:rPr>
  </w:style>
  <w:style w:type="paragraph" w:styleId="BodyText2">
    <w:name w:val="Body Text 2"/>
    <w:basedOn w:val="Normal"/>
    <w:rsid w:val="00405C4B"/>
    <w:rPr>
      <w:sz w:val="16"/>
    </w:rPr>
  </w:style>
  <w:style w:type="paragraph" w:styleId="BodyTextIndent3">
    <w:name w:val="Body Text Indent 3"/>
    <w:basedOn w:val="Normal"/>
    <w:rsid w:val="00405C4B"/>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405C4B"/>
    <w:rPr>
      <w:rFonts w:ascii="Tahoma" w:hAnsi="Tahoma" w:cs="Tahoma"/>
      <w:sz w:val="16"/>
      <w:szCs w:val="16"/>
    </w:rPr>
  </w:style>
  <w:style w:type="paragraph" w:styleId="BodyTextIndent">
    <w:name w:val="Body Text Indent"/>
    <w:basedOn w:val="Normal"/>
    <w:rsid w:val="00405C4B"/>
    <w:pPr>
      <w:spacing w:after="120"/>
      <w:ind w:left="360"/>
    </w:pPr>
    <w:rPr>
      <w:sz w:val="24"/>
      <w:szCs w:val="24"/>
    </w:rPr>
  </w:style>
  <w:style w:type="character" w:customStyle="1" w:styleId="zzmpTrailerItem">
    <w:name w:val="zzmpTrailerItem"/>
    <w:basedOn w:val="DefaultParagraphFont"/>
    <w:rsid w:val="00405C4B"/>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405C4B"/>
    <w:rPr>
      <w:color w:val="0000FF" w:themeColor="hyperlink"/>
      <w:u w:val="single"/>
    </w:rPr>
  </w:style>
  <w:style w:type="table" w:styleId="TableGrid">
    <w:name w:val="Table Grid"/>
    <w:basedOn w:val="TableNormal"/>
    <w:rsid w:val="00DB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 w:type="table" w:styleId="TableGrid">
    <w:name w:val="Table Grid"/>
    <w:basedOn w:val="TableNormal"/>
    <w:rsid w:val="00DB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636832">
      <w:bodyDiv w:val="1"/>
      <w:marLeft w:val="0"/>
      <w:marRight w:val="0"/>
      <w:marTop w:val="0"/>
      <w:marBottom w:val="0"/>
      <w:divBdr>
        <w:top w:val="none" w:sz="0" w:space="0" w:color="auto"/>
        <w:left w:val="none" w:sz="0" w:space="0" w:color="auto"/>
        <w:bottom w:val="none" w:sz="0" w:space="0" w:color="auto"/>
        <w:right w:val="none" w:sz="0" w:space="0" w:color="auto"/>
      </w:divBdr>
    </w:div>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147414e2c09a9f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IDL</dc:creator>
  <cp:lastModifiedBy>stephen pearce</cp:lastModifiedBy>
  <cp:revision>3</cp:revision>
  <cp:lastPrinted>2014-09-16T20:56:00Z</cp:lastPrinted>
  <dcterms:created xsi:type="dcterms:W3CDTF">2014-09-24T22:45:00Z</dcterms:created>
  <dcterms:modified xsi:type="dcterms:W3CDTF">2014-09-24T22:55:00Z</dcterms:modified>
</cp:coreProperties>
</file>