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10B" w:rsidRDefault="003F110B" w:rsidP="00BE0701">
      <w:pPr>
        <w:shd w:val="clear" w:color="auto" w:fill="FFFFFF"/>
        <w:spacing w:after="0" w:line="240" w:lineRule="auto"/>
        <w:jc w:val="both"/>
        <w:rPr>
          <w:rFonts w:ascii="Times New Roman" w:hAnsi="Times New Roman"/>
          <w:sz w:val="24"/>
          <w:szCs w:val="24"/>
        </w:rPr>
      </w:pPr>
    </w:p>
    <w:p w:rsidR="00B726E8" w:rsidRDefault="00B726E8" w:rsidP="00BE0701">
      <w:pPr>
        <w:shd w:val="clear" w:color="auto" w:fill="FFFFFF"/>
        <w:spacing w:after="0" w:line="240" w:lineRule="auto"/>
        <w:jc w:val="both"/>
        <w:rPr>
          <w:rFonts w:ascii="Times New Roman" w:hAnsi="Times New Roman"/>
          <w:sz w:val="24"/>
          <w:szCs w:val="24"/>
        </w:rPr>
      </w:pPr>
    </w:p>
    <w:p w:rsidR="0086082A" w:rsidRPr="004F7747" w:rsidRDefault="0086082A" w:rsidP="0086082A">
      <w:pPr>
        <w:rPr>
          <w:rFonts w:ascii="Times New Roman" w:hAnsi="Times New Roman"/>
          <w:sz w:val="24"/>
        </w:rPr>
      </w:pPr>
      <w:r>
        <w:rPr>
          <w:noProof/>
          <w:lang w:val="en-US" w:eastAsia="en-US"/>
        </w:rPr>
        <w:drawing>
          <wp:inline distT="0" distB="0" distL="0" distR="0">
            <wp:extent cx="143827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35873" t="6412" r="37245" b="78920"/>
                    <a:stretch>
                      <a:fillRect/>
                    </a:stretch>
                  </pic:blipFill>
                  <pic:spPr bwMode="auto">
                    <a:xfrm>
                      <a:off x="0" y="0"/>
                      <a:ext cx="1438275" cy="914400"/>
                    </a:xfrm>
                    <a:prstGeom prst="rect">
                      <a:avLst/>
                    </a:prstGeom>
                    <a:noFill/>
                    <a:ln>
                      <a:noFill/>
                    </a:ln>
                  </pic:spPr>
                </pic:pic>
              </a:graphicData>
            </a:graphic>
          </wp:inline>
        </w:drawing>
      </w:r>
      <w:r w:rsidR="006A385A">
        <w:rPr>
          <w:rFonts w:ascii="Times New Roman" w:hAnsi="Times New Roman"/>
          <w:noProof/>
          <w:sz w:val="24"/>
          <w:lang w:val="en-US" w:eastAsia="en-US"/>
        </w:rPr>
        <mc:AlternateContent>
          <mc:Choice Requires="wps">
            <w:drawing>
              <wp:anchor distT="0" distB="0" distL="114300" distR="114300" simplePos="0" relativeHeight="251659264" behindDoc="0" locked="0" layoutInCell="1" allowOverlap="1">
                <wp:simplePos x="0" y="0"/>
                <wp:positionH relativeFrom="column">
                  <wp:posOffset>3796030</wp:posOffset>
                </wp:positionH>
                <wp:positionV relativeFrom="paragraph">
                  <wp:posOffset>-189865</wp:posOffset>
                </wp:positionV>
                <wp:extent cx="2374900" cy="6800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680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82A" w:rsidRDefault="0086082A" w:rsidP="0086082A">
                            <w:pPr>
                              <w:spacing w:after="0"/>
                              <w:jc w:val="right"/>
                            </w:pPr>
                            <w:r>
                              <w:t>February 1</w:t>
                            </w:r>
                            <w:r w:rsidR="006A385A">
                              <w:t>6</w:t>
                            </w:r>
                            <w:r>
                              <w:t>, 2017</w:t>
                            </w:r>
                          </w:p>
                          <w:p w:rsidR="0086082A" w:rsidRDefault="0086082A" w:rsidP="0086082A">
                            <w:pPr>
                              <w:spacing w:after="0"/>
                              <w:jc w:val="right"/>
                            </w:pPr>
                            <w:r>
                              <w:t xml:space="preserve">FOR </w:t>
                            </w:r>
                            <w:r w:rsidR="006A385A">
                              <w:t>IMMEDIATE</w:t>
                            </w:r>
                            <w:r>
                              <w:t xml:space="preserve"> RELEASE</w:t>
                            </w:r>
                          </w:p>
                          <w:p w:rsidR="0086082A" w:rsidRDefault="0086082A" w:rsidP="0086082A">
                            <w:pPr>
                              <w:spacing w:after="0"/>
                              <w:jc w:val="right"/>
                            </w:pPr>
                            <w:r>
                              <w:t>CSE: TBP</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8.9pt;margin-top:-14.95pt;width:187pt;height:53.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dc8tQ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" filled="f" stroked="f">
                <v:textbox style="mso-fit-shape-to-text:t">
                  <w:txbxContent>
                    <w:p w:rsidR="0086082A" w:rsidRDefault="0086082A" w:rsidP="0086082A">
                      <w:pPr>
                        <w:spacing w:after="0"/>
                        <w:jc w:val="right"/>
                      </w:pPr>
                      <w:r>
                        <w:t>February 1</w:t>
                      </w:r>
                      <w:r w:rsidR="006A385A">
                        <w:t>6</w:t>
                      </w:r>
                      <w:r>
                        <w:t>, 2017</w:t>
                      </w:r>
                    </w:p>
                    <w:p w:rsidR="0086082A" w:rsidRDefault="0086082A" w:rsidP="0086082A">
                      <w:pPr>
                        <w:spacing w:after="0"/>
                        <w:jc w:val="right"/>
                      </w:pPr>
                      <w:r>
                        <w:t xml:space="preserve">FOR </w:t>
                      </w:r>
                      <w:r w:rsidR="006A385A">
                        <w:t>IMMEDIATE</w:t>
                      </w:r>
                      <w:r>
                        <w:t xml:space="preserve"> RELEASE</w:t>
                      </w:r>
                    </w:p>
                    <w:p w:rsidR="0086082A" w:rsidRDefault="0086082A" w:rsidP="0086082A">
                      <w:pPr>
                        <w:spacing w:after="0"/>
                        <w:jc w:val="right"/>
                      </w:pPr>
                      <w:r>
                        <w:t>CSE: TBP</w:t>
                      </w:r>
                    </w:p>
                  </w:txbxContent>
                </v:textbox>
              </v:shape>
            </w:pict>
          </mc:Fallback>
        </mc:AlternateContent>
      </w:r>
    </w:p>
    <w:p w:rsidR="0086082A" w:rsidRDefault="0086082A" w:rsidP="00BE0701">
      <w:pPr>
        <w:shd w:val="clear" w:color="auto" w:fill="FFFFFF"/>
        <w:spacing w:after="0" w:line="240" w:lineRule="auto"/>
        <w:jc w:val="both"/>
        <w:rPr>
          <w:rFonts w:ascii="Times New Roman" w:hAnsi="Times New Roman"/>
          <w:sz w:val="24"/>
          <w:szCs w:val="24"/>
        </w:rPr>
      </w:pPr>
    </w:p>
    <w:p w:rsidR="007605D7" w:rsidRDefault="001D0D7B" w:rsidP="007B7C6B">
      <w:pPr>
        <w:shd w:val="clear" w:color="auto" w:fill="FFFFFF"/>
        <w:spacing w:after="0" w:line="240" w:lineRule="auto"/>
        <w:jc w:val="center"/>
        <w:rPr>
          <w:rFonts w:ascii="Arial" w:eastAsia="Times New Roman" w:hAnsi="Arial" w:cs="Arial"/>
          <w:b/>
          <w:bCs/>
          <w:i/>
          <w:iCs/>
          <w:color w:val="000000"/>
          <w:sz w:val="32"/>
          <w:szCs w:val="32"/>
        </w:rPr>
      </w:pPr>
      <w:r>
        <w:rPr>
          <w:rFonts w:ascii="Arial" w:eastAsia="Times New Roman" w:hAnsi="Arial" w:cs="Arial"/>
          <w:b/>
          <w:bCs/>
          <w:i/>
          <w:iCs/>
          <w:color w:val="000000"/>
          <w:sz w:val="32"/>
          <w:szCs w:val="32"/>
        </w:rPr>
        <w:t>Tetra Bio</w:t>
      </w:r>
      <w:r w:rsidR="0086082A">
        <w:rPr>
          <w:rFonts w:ascii="Arial" w:eastAsia="Times New Roman" w:hAnsi="Arial" w:cs="Arial"/>
          <w:b/>
          <w:bCs/>
          <w:i/>
          <w:iCs/>
          <w:color w:val="000000"/>
          <w:sz w:val="32"/>
          <w:szCs w:val="32"/>
        </w:rPr>
        <w:t>-</w:t>
      </w:r>
      <w:r>
        <w:rPr>
          <w:rFonts w:ascii="Arial" w:eastAsia="Times New Roman" w:hAnsi="Arial" w:cs="Arial"/>
          <w:b/>
          <w:bCs/>
          <w:i/>
          <w:iCs/>
          <w:color w:val="000000"/>
          <w:sz w:val="32"/>
          <w:szCs w:val="32"/>
        </w:rPr>
        <w:t>Pharma</w:t>
      </w:r>
      <w:r w:rsidR="00541A14">
        <w:rPr>
          <w:rFonts w:ascii="Arial" w:eastAsia="Times New Roman" w:hAnsi="Arial" w:cs="Arial"/>
          <w:b/>
          <w:bCs/>
          <w:i/>
          <w:iCs/>
          <w:color w:val="000000"/>
          <w:sz w:val="32"/>
          <w:szCs w:val="32"/>
        </w:rPr>
        <w:t xml:space="preserve"> </w:t>
      </w:r>
      <w:r w:rsidR="00CF396A">
        <w:rPr>
          <w:rFonts w:ascii="Arial" w:eastAsia="Times New Roman" w:hAnsi="Arial" w:cs="Arial"/>
          <w:b/>
          <w:bCs/>
          <w:i/>
          <w:iCs/>
          <w:color w:val="000000"/>
          <w:sz w:val="32"/>
          <w:szCs w:val="32"/>
        </w:rPr>
        <w:t xml:space="preserve">Reports </w:t>
      </w:r>
      <w:r>
        <w:rPr>
          <w:rFonts w:ascii="Arial" w:eastAsia="Times New Roman" w:hAnsi="Arial" w:cs="Arial"/>
          <w:b/>
          <w:bCs/>
          <w:i/>
          <w:iCs/>
          <w:color w:val="000000"/>
          <w:sz w:val="32"/>
          <w:szCs w:val="32"/>
        </w:rPr>
        <w:t xml:space="preserve">Approval </w:t>
      </w:r>
      <w:r w:rsidR="00B4749D">
        <w:rPr>
          <w:rFonts w:ascii="Arial" w:eastAsia="Times New Roman" w:hAnsi="Arial" w:cs="Arial"/>
          <w:b/>
          <w:bCs/>
          <w:i/>
          <w:iCs/>
          <w:color w:val="000000"/>
          <w:sz w:val="32"/>
          <w:szCs w:val="32"/>
        </w:rPr>
        <w:t xml:space="preserve">by Health Canada </w:t>
      </w:r>
      <w:bookmarkStart w:id="0" w:name="_GoBack"/>
      <w:bookmarkEnd w:id="0"/>
      <w:r>
        <w:rPr>
          <w:rFonts w:ascii="Arial" w:eastAsia="Times New Roman" w:hAnsi="Arial" w:cs="Arial"/>
          <w:b/>
          <w:bCs/>
          <w:i/>
          <w:iCs/>
          <w:color w:val="000000"/>
          <w:sz w:val="32"/>
          <w:szCs w:val="32"/>
        </w:rPr>
        <w:t xml:space="preserve">of </w:t>
      </w:r>
      <w:r w:rsidR="00CF396A">
        <w:rPr>
          <w:rFonts w:ascii="Arial" w:eastAsia="Times New Roman" w:hAnsi="Arial" w:cs="Arial"/>
          <w:b/>
          <w:bCs/>
          <w:i/>
          <w:iCs/>
          <w:color w:val="000000"/>
          <w:sz w:val="32"/>
          <w:szCs w:val="32"/>
        </w:rPr>
        <w:t xml:space="preserve">its </w:t>
      </w:r>
    </w:p>
    <w:p w:rsidR="007B7C6B" w:rsidRPr="006A385A" w:rsidRDefault="00CF396A" w:rsidP="006A385A">
      <w:pPr>
        <w:shd w:val="clear" w:color="auto" w:fill="FFFFFF"/>
        <w:spacing w:after="0" w:line="240" w:lineRule="auto"/>
        <w:jc w:val="center"/>
        <w:rPr>
          <w:rFonts w:ascii="Arial" w:eastAsia="Times New Roman" w:hAnsi="Arial" w:cs="Arial"/>
          <w:color w:val="222222"/>
          <w:sz w:val="32"/>
          <w:szCs w:val="32"/>
        </w:rPr>
      </w:pPr>
      <w:r>
        <w:rPr>
          <w:rFonts w:ascii="Arial" w:eastAsia="Times New Roman" w:hAnsi="Arial" w:cs="Arial"/>
          <w:b/>
          <w:bCs/>
          <w:i/>
          <w:iCs/>
          <w:color w:val="000000"/>
          <w:sz w:val="32"/>
          <w:szCs w:val="32"/>
        </w:rPr>
        <w:t xml:space="preserve">Phase I Trial </w:t>
      </w:r>
      <w:r w:rsidR="001D0D7B">
        <w:rPr>
          <w:rFonts w:ascii="Arial" w:eastAsia="Times New Roman" w:hAnsi="Arial" w:cs="Arial"/>
          <w:b/>
          <w:bCs/>
          <w:i/>
          <w:iCs/>
          <w:color w:val="000000"/>
          <w:sz w:val="32"/>
          <w:szCs w:val="32"/>
        </w:rPr>
        <w:t>of</w:t>
      </w:r>
      <w:r>
        <w:rPr>
          <w:rFonts w:ascii="Arial" w:eastAsia="Times New Roman" w:hAnsi="Arial" w:cs="Arial"/>
          <w:b/>
          <w:bCs/>
          <w:i/>
          <w:iCs/>
          <w:color w:val="000000"/>
          <w:sz w:val="32"/>
          <w:szCs w:val="32"/>
        </w:rPr>
        <w:t xml:space="preserve"> </w:t>
      </w:r>
      <w:r w:rsidR="001D0D7B">
        <w:rPr>
          <w:rFonts w:ascii="Arial" w:eastAsia="Times New Roman" w:hAnsi="Arial" w:cs="Arial"/>
          <w:b/>
          <w:bCs/>
          <w:i/>
          <w:iCs/>
          <w:color w:val="000000"/>
          <w:sz w:val="32"/>
          <w:szCs w:val="32"/>
        </w:rPr>
        <w:t xml:space="preserve">PPP001 (dried </w:t>
      </w:r>
      <w:r>
        <w:rPr>
          <w:rFonts w:ascii="Arial" w:eastAsia="Times New Roman" w:hAnsi="Arial" w:cs="Arial"/>
          <w:b/>
          <w:bCs/>
          <w:i/>
          <w:iCs/>
          <w:color w:val="000000"/>
          <w:sz w:val="32"/>
          <w:szCs w:val="32"/>
        </w:rPr>
        <w:t>Cannabis</w:t>
      </w:r>
      <w:r w:rsidR="001D0D7B">
        <w:rPr>
          <w:rFonts w:ascii="Arial" w:eastAsia="Times New Roman" w:hAnsi="Arial" w:cs="Arial"/>
          <w:b/>
          <w:bCs/>
          <w:i/>
          <w:iCs/>
          <w:color w:val="000000"/>
          <w:sz w:val="32"/>
          <w:szCs w:val="32"/>
        </w:rPr>
        <w:t>)</w:t>
      </w:r>
    </w:p>
    <w:p w:rsidR="00630EA7" w:rsidRPr="005E11F8" w:rsidRDefault="00630EA7" w:rsidP="007B7C6B">
      <w:pPr>
        <w:shd w:val="clear" w:color="auto" w:fill="FFFFFF"/>
        <w:spacing w:after="0" w:line="240" w:lineRule="auto"/>
        <w:jc w:val="both"/>
        <w:rPr>
          <w:rFonts w:ascii="Arial" w:hAnsi="Arial" w:cs="Arial"/>
          <w:sz w:val="24"/>
          <w:szCs w:val="24"/>
        </w:rPr>
      </w:pPr>
    </w:p>
    <w:p w:rsidR="001F3DB5" w:rsidRDefault="007B7C6B" w:rsidP="001F3DB5">
      <w:pPr>
        <w:jc w:val="both"/>
        <w:rPr>
          <w:rFonts w:ascii="Arial" w:hAnsi="Arial" w:cs="Arial"/>
          <w:sz w:val="24"/>
          <w:szCs w:val="24"/>
          <w:shd w:val="clear" w:color="auto" w:fill="FEFEFE"/>
        </w:rPr>
      </w:pPr>
      <w:r w:rsidRPr="00630EA7">
        <w:rPr>
          <w:rFonts w:ascii="Arial" w:hAnsi="Arial" w:cs="Arial"/>
          <w:sz w:val="24"/>
          <w:szCs w:val="24"/>
        </w:rPr>
        <w:t xml:space="preserve">Ottawa, Ontario - (Marketwired – </w:t>
      </w:r>
      <w:r w:rsidR="001D0D7B">
        <w:rPr>
          <w:rFonts w:ascii="Arial" w:hAnsi="Arial" w:cs="Arial"/>
          <w:sz w:val="24"/>
          <w:szCs w:val="24"/>
        </w:rPr>
        <w:t>February</w:t>
      </w:r>
      <w:r w:rsidR="006F0D5E" w:rsidRPr="00630EA7">
        <w:rPr>
          <w:rFonts w:ascii="Arial" w:hAnsi="Arial" w:cs="Arial"/>
          <w:sz w:val="24"/>
          <w:szCs w:val="24"/>
        </w:rPr>
        <w:t xml:space="preserve"> </w:t>
      </w:r>
      <w:r w:rsidR="0086082A">
        <w:rPr>
          <w:rFonts w:ascii="Arial" w:hAnsi="Arial" w:cs="Arial"/>
          <w:sz w:val="24"/>
          <w:szCs w:val="24"/>
        </w:rPr>
        <w:t>16</w:t>
      </w:r>
      <w:r w:rsidRPr="00630EA7">
        <w:rPr>
          <w:rFonts w:ascii="Arial" w:hAnsi="Arial" w:cs="Arial"/>
          <w:sz w:val="24"/>
          <w:szCs w:val="24"/>
        </w:rPr>
        <w:t>, 201</w:t>
      </w:r>
      <w:r w:rsidR="001D0D7B">
        <w:rPr>
          <w:rFonts w:ascii="Arial" w:hAnsi="Arial" w:cs="Arial"/>
          <w:sz w:val="24"/>
          <w:szCs w:val="24"/>
        </w:rPr>
        <w:t>7</w:t>
      </w:r>
      <w:r w:rsidRPr="00630EA7">
        <w:rPr>
          <w:rFonts w:ascii="Arial" w:hAnsi="Arial" w:cs="Arial"/>
          <w:sz w:val="24"/>
          <w:szCs w:val="24"/>
        </w:rPr>
        <w:t xml:space="preserve">) – </w:t>
      </w:r>
      <w:r w:rsidR="00541A14" w:rsidRPr="00630EA7">
        <w:rPr>
          <w:rFonts w:ascii="Arial" w:hAnsi="Arial" w:cs="Arial"/>
          <w:sz w:val="24"/>
          <w:szCs w:val="24"/>
        </w:rPr>
        <w:t>PhytoPain Pharma</w:t>
      </w:r>
      <w:r w:rsidR="00963AE0" w:rsidRPr="00630EA7">
        <w:rPr>
          <w:rFonts w:ascii="Arial" w:hAnsi="Arial" w:cs="Arial"/>
          <w:sz w:val="24"/>
          <w:szCs w:val="24"/>
        </w:rPr>
        <w:t xml:space="preserve"> </w:t>
      </w:r>
      <w:r w:rsidR="0086082A">
        <w:rPr>
          <w:rFonts w:ascii="Arial" w:hAnsi="Arial" w:cs="Arial"/>
          <w:sz w:val="24"/>
          <w:szCs w:val="24"/>
        </w:rPr>
        <w:t xml:space="preserve">Inc. </w:t>
      </w:r>
      <w:r w:rsidR="00963AE0" w:rsidRPr="00630EA7">
        <w:rPr>
          <w:rFonts w:ascii="Arial" w:hAnsi="Arial" w:cs="Arial"/>
          <w:sz w:val="24"/>
          <w:szCs w:val="24"/>
        </w:rPr>
        <w:t>(PPP)</w:t>
      </w:r>
      <w:r w:rsidR="00541A14" w:rsidRPr="00630EA7">
        <w:rPr>
          <w:rFonts w:ascii="Arial" w:hAnsi="Arial" w:cs="Arial"/>
          <w:sz w:val="24"/>
          <w:szCs w:val="24"/>
        </w:rPr>
        <w:t xml:space="preserve">, a subsidiary of </w:t>
      </w:r>
      <w:r w:rsidR="001D0D7B">
        <w:rPr>
          <w:rFonts w:ascii="Arial" w:hAnsi="Arial" w:cs="Arial"/>
          <w:sz w:val="24"/>
          <w:szCs w:val="24"/>
        </w:rPr>
        <w:t>Tetra Bio</w:t>
      </w:r>
      <w:r w:rsidR="0086082A">
        <w:rPr>
          <w:rFonts w:ascii="Arial" w:hAnsi="Arial" w:cs="Arial"/>
          <w:sz w:val="24"/>
          <w:szCs w:val="24"/>
        </w:rPr>
        <w:t>-</w:t>
      </w:r>
      <w:r w:rsidR="001D0D7B">
        <w:rPr>
          <w:rFonts w:ascii="Arial" w:hAnsi="Arial" w:cs="Arial"/>
          <w:sz w:val="24"/>
          <w:szCs w:val="24"/>
        </w:rPr>
        <w:t>Pharma</w:t>
      </w:r>
      <w:r w:rsidRPr="00630EA7">
        <w:rPr>
          <w:rFonts w:ascii="Arial" w:hAnsi="Arial" w:cs="Arial"/>
          <w:sz w:val="24"/>
          <w:szCs w:val="24"/>
        </w:rPr>
        <w:t xml:space="preserve"> Inc. (“</w:t>
      </w:r>
      <w:r w:rsidR="001D0D7B">
        <w:rPr>
          <w:rFonts w:ascii="Arial" w:hAnsi="Arial" w:cs="Arial"/>
          <w:b/>
          <w:sz w:val="24"/>
          <w:szCs w:val="24"/>
        </w:rPr>
        <w:t>Tetra</w:t>
      </w:r>
      <w:r w:rsidRPr="00630EA7">
        <w:rPr>
          <w:rFonts w:ascii="Arial" w:hAnsi="Arial" w:cs="Arial"/>
          <w:sz w:val="24"/>
          <w:szCs w:val="24"/>
        </w:rPr>
        <w:t>” or the “</w:t>
      </w:r>
      <w:r w:rsidRPr="00630EA7">
        <w:rPr>
          <w:rFonts w:ascii="Arial" w:hAnsi="Arial" w:cs="Arial"/>
          <w:b/>
          <w:sz w:val="24"/>
          <w:szCs w:val="24"/>
        </w:rPr>
        <w:t>Company</w:t>
      </w:r>
      <w:r w:rsidRPr="00630EA7">
        <w:rPr>
          <w:rFonts w:ascii="Arial" w:hAnsi="Arial" w:cs="Arial"/>
          <w:sz w:val="24"/>
          <w:szCs w:val="24"/>
        </w:rPr>
        <w:t>”) (CSE:</w:t>
      </w:r>
      <w:r w:rsidR="001D0D7B">
        <w:rPr>
          <w:rFonts w:ascii="Arial" w:hAnsi="Arial" w:cs="Arial"/>
          <w:sz w:val="24"/>
          <w:szCs w:val="24"/>
        </w:rPr>
        <w:t>TBP</w:t>
      </w:r>
      <w:r w:rsidRPr="00630EA7">
        <w:rPr>
          <w:rFonts w:ascii="Arial" w:hAnsi="Arial" w:cs="Arial"/>
          <w:sz w:val="24"/>
          <w:szCs w:val="24"/>
        </w:rPr>
        <w:t>)</w:t>
      </w:r>
      <w:r w:rsidR="00B4749D">
        <w:rPr>
          <w:rFonts w:ascii="Arial" w:hAnsi="Arial" w:cs="Arial"/>
          <w:sz w:val="24"/>
          <w:szCs w:val="24"/>
        </w:rPr>
        <w:t xml:space="preserve"> (OTCPINK:</w:t>
      </w:r>
      <w:r w:rsidR="00B4749D" w:rsidRPr="00B4749D">
        <w:rPr>
          <w:rFonts w:ascii="Arial" w:hAnsi="Arial" w:cs="Arial"/>
          <w:sz w:val="24"/>
          <w:szCs w:val="24"/>
        </w:rPr>
        <w:t xml:space="preserve"> </w:t>
      </w:r>
      <w:r w:rsidR="00B4749D">
        <w:rPr>
          <w:rFonts w:ascii="Arial" w:hAnsi="Arial" w:cs="Arial"/>
          <w:sz w:val="24"/>
          <w:szCs w:val="24"/>
        </w:rPr>
        <w:t>GRPOF</w:t>
      </w:r>
      <w:r w:rsidR="00B4749D">
        <w:rPr>
          <w:rFonts w:ascii="Arial" w:hAnsi="Arial" w:cs="Arial"/>
          <w:sz w:val="24"/>
          <w:szCs w:val="24"/>
        </w:rPr>
        <w:t>)</w:t>
      </w:r>
      <w:r w:rsidR="00541A14" w:rsidRPr="00630EA7">
        <w:rPr>
          <w:rFonts w:ascii="Arial" w:hAnsi="Arial" w:cs="Arial"/>
          <w:sz w:val="24"/>
          <w:szCs w:val="24"/>
        </w:rPr>
        <w:t xml:space="preserve">, </w:t>
      </w:r>
      <w:r w:rsidR="001D0D7B" w:rsidRPr="00704CAC">
        <w:rPr>
          <w:rFonts w:ascii="Arial" w:eastAsia="Times New Roman" w:hAnsi="Arial" w:cs="Arial"/>
          <w:color w:val="000000"/>
          <w:sz w:val="24"/>
          <w:szCs w:val="24"/>
        </w:rPr>
        <w:t>a pharmaceutical company focused on developing and commercializing therapeutic cannabis-based products for the treatment of pain</w:t>
      </w:r>
      <w:r w:rsidR="001D0D7B">
        <w:rPr>
          <w:rFonts w:ascii="Arial" w:hAnsi="Arial" w:cs="Arial"/>
          <w:sz w:val="24"/>
          <w:szCs w:val="24"/>
          <w:shd w:val="clear" w:color="auto" w:fill="FEFEFE"/>
        </w:rPr>
        <w:t xml:space="preserve"> </w:t>
      </w:r>
      <w:r w:rsidR="00CF396A">
        <w:rPr>
          <w:rFonts w:ascii="Arial" w:hAnsi="Arial" w:cs="Arial"/>
          <w:sz w:val="24"/>
          <w:szCs w:val="24"/>
          <w:shd w:val="clear" w:color="auto" w:fill="FEFEFE"/>
        </w:rPr>
        <w:t>is pleased to</w:t>
      </w:r>
      <w:r w:rsidR="00541A14" w:rsidRPr="00630EA7">
        <w:rPr>
          <w:rFonts w:ascii="Arial" w:hAnsi="Arial" w:cs="Arial"/>
          <w:sz w:val="24"/>
          <w:szCs w:val="24"/>
          <w:shd w:val="clear" w:color="auto" w:fill="FEFEFE"/>
        </w:rPr>
        <w:t xml:space="preserve"> announce</w:t>
      </w:r>
      <w:r w:rsidR="00CF396A">
        <w:rPr>
          <w:rFonts w:ascii="Arial" w:hAnsi="Arial" w:cs="Arial"/>
          <w:sz w:val="24"/>
          <w:szCs w:val="24"/>
          <w:shd w:val="clear" w:color="auto" w:fill="FEFEFE"/>
        </w:rPr>
        <w:t xml:space="preserve"> </w:t>
      </w:r>
      <w:r w:rsidR="001D0D7B">
        <w:rPr>
          <w:rFonts w:ascii="Arial" w:hAnsi="Arial" w:cs="Arial"/>
          <w:sz w:val="24"/>
          <w:szCs w:val="24"/>
          <w:shd w:val="clear" w:color="auto" w:fill="FEFEFE"/>
        </w:rPr>
        <w:t xml:space="preserve">that </w:t>
      </w:r>
      <w:r w:rsidR="00CF396A">
        <w:rPr>
          <w:rFonts w:ascii="Arial" w:hAnsi="Arial" w:cs="Arial"/>
          <w:sz w:val="24"/>
          <w:szCs w:val="24"/>
          <w:shd w:val="clear" w:color="auto" w:fill="FEFEFE"/>
        </w:rPr>
        <w:t xml:space="preserve">the Therapeutic Products Directorate (TPD) of Health Canada </w:t>
      </w:r>
      <w:r w:rsidR="001D0D7B">
        <w:rPr>
          <w:rFonts w:ascii="Arial" w:hAnsi="Arial" w:cs="Arial"/>
          <w:sz w:val="24"/>
          <w:szCs w:val="24"/>
          <w:shd w:val="clear" w:color="auto" w:fill="FEFEFE"/>
        </w:rPr>
        <w:t>has approved its</w:t>
      </w:r>
      <w:r w:rsidR="00CF396A">
        <w:rPr>
          <w:rFonts w:ascii="Arial" w:hAnsi="Arial" w:cs="Arial"/>
          <w:sz w:val="24"/>
          <w:szCs w:val="24"/>
          <w:shd w:val="clear" w:color="auto" w:fill="FEFEFE"/>
        </w:rPr>
        <w:t xml:space="preserve"> Phase I clinical study of smoked cannabis.  </w:t>
      </w:r>
    </w:p>
    <w:p w:rsidR="003E770E" w:rsidRDefault="001D0D7B" w:rsidP="00E732B9">
      <w:pPr>
        <w:jc w:val="both"/>
        <w:rPr>
          <w:rFonts w:ascii="Arial" w:hAnsi="Arial" w:cs="Arial"/>
          <w:sz w:val="24"/>
          <w:szCs w:val="24"/>
          <w:shd w:val="clear" w:color="auto" w:fill="FEFEFE"/>
        </w:rPr>
      </w:pPr>
      <w:r w:rsidRPr="003E04C4">
        <w:rPr>
          <w:rFonts w:ascii="Arial" w:eastAsia="Times New Roman" w:hAnsi="Arial" w:cs="Arial"/>
          <w:color w:val="000000"/>
          <w:sz w:val="24"/>
          <w:szCs w:val="24"/>
        </w:rPr>
        <w:t>T</w:t>
      </w:r>
      <w:r w:rsidR="0086082A">
        <w:rPr>
          <w:rFonts w:ascii="Arial" w:eastAsia="Times New Roman" w:hAnsi="Arial" w:cs="Arial"/>
          <w:color w:val="000000"/>
          <w:sz w:val="24"/>
          <w:szCs w:val="24"/>
        </w:rPr>
        <w:t>etra has</w:t>
      </w:r>
      <w:r w:rsidRPr="003E04C4">
        <w:rPr>
          <w:rFonts w:ascii="Arial" w:eastAsia="Times New Roman" w:hAnsi="Arial" w:cs="Arial"/>
          <w:color w:val="000000"/>
          <w:sz w:val="24"/>
          <w:szCs w:val="24"/>
        </w:rPr>
        <w:t xml:space="preserve"> worked with Algorithme Pharma, an Altasciences company, for the preparation of the Clinical Trial Application </w:t>
      </w:r>
      <w:r w:rsidR="007605D7" w:rsidRPr="003E04C4">
        <w:rPr>
          <w:rFonts w:ascii="Arial" w:eastAsia="Times New Roman" w:hAnsi="Arial" w:cs="Arial"/>
          <w:color w:val="000000"/>
          <w:sz w:val="24"/>
          <w:szCs w:val="24"/>
        </w:rPr>
        <w:t xml:space="preserve">(CTA) </w:t>
      </w:r>
      <w:r w:rsidRPr="003E04C4">
        <w:rPr>
          <w:rFonts w:ascii="Arial" w:eastAsia="Times New Roman" w:hAnsi="Arial" w:cs="Arial"/>
          <w:color w:val="000000"/>
          <w:sz w:val="24"/>
          <w:szCs w:val="24"/>
        </w:rPr>
        <w:t xml:space="preserve">for the conduct of </w:t>
      </w:r>
      <w:r w:rsidR="003E04C4" w:rsidRPr="003E04C4">
        <w:rPr>
          <w:rFonts w:ascii="Arial" w:eastAsia="Times New Roman" w:hAnsi="Arial" w:cs="Arial"/>
          <w:color w:val="000000"/>
          <w:sz w:val="24"/>
          <w:szCs w:val="24"/>
        </w:rPr>
        <w:t xml:space="preserve">a </w:t>
      </w:r>
      <w:r w:rsidR="003E04C4" w:rsidRPr="003E04C4">
        <w:rPr>
          <w:rFonts w:ascii="Arial" w:hAnsi="Arial" w:cs="Arial"/>
          <w:sz w:val="24"/>
          <w:szCs w:val="24"/>
        </w:rPr>
        <w:t>Double-Blind Phase I Study to Assess Safety, Tolerability, Pharmacodynamics and Pharmacokinetics of Single and Multiple Daily Ascending Doses of Cannabis (Delta-9-tetrahydrocannabinol/</w:t>
      </w:r>
      <w:r w:rsidR="003E04C4">
        <w:rPr>
          <w:rFonts w:ascii="Arial" w:hAnsi="Arial" w:cs="Arial"/>
          <w:sz w:val="24"/>
          <w:szCs w:val="24"/>
        </w:rPr>
        <w:t xml:space="preserve"> </w:t>
      </w:r>
      <w:r w:rsidR="003E04C4" w:rsidRPr="003E04C4">
        <w:rPr>
          <w:rFonts w:ascii="Arial" w:hAnsi="Arial" w:cs="Arial"/>
          <w:sz w:val="24"/>
          <w:szCs w:val="24"/>
        </w:rPr>
        <w:t>Cannabidiol) by Smoking/Inhalation in Healthy Male and Female Volunteers</w:t>
      </w:r>
      <w:r w:rsidR="003E04C4" w:rsidRPr="00F91B90">
        <w:rPr>
          <w:rFonts w:ascii="Arial" w:hAnsi="Arial" w:cs="Arial"/>
          <w:sz w:val="24"/>
          <w:szCs w:val="24"/>
        </w:rPr>
        <w:t xml:space="preserve">.   </w:t>
      </w:r>
      <w:r w:rsidR="00CB17D8" w:rsidRPr="0086082A">
        <w:rPr>
          <w:rFonts w:ascii="Arial" w:hAnsi="Arial" w:cs="Arial"/>
          <w:color w:val="000000"/>
          <w:sz w:val="24"/>
          <w:szCs w:val="24"/>
          <w:shd w:val="clear" w:color="auto" w:fill="FFFFFF"/>
        </w:rPr>
        <w:t>The CTA was submitted to Health Canada and the research ethics review board in December 2016.</w:t>
      </w:r>
      <w:r w:rsidR="007605D7" w:rsidRPr="00F91B90">
        <w:rPr>
          <w:rFonts w:ascii="Arial" w:eastAsia="Times New Roman" w:hAnsi="Arial" w:cs="Arial"/>
          <w:color w:val="000000"/>
          <w:sz w:val="24"/>
          <w:szCs w:val="24"/>
        </w:rPr>
        <w:t xml:space="preserve">  </w:t>
      </w:r>
      <w:r w:rsidRPr="00F91B90">
        <w:rPr>
          <w:rFonts w:ascii="Arial" w:eastAsia="Times New Roman" w:hAnsi="Arial" w:cs="Arial"/>
          <w:color w:val="000000"/>
          <w:sz w:val="24"/>
          <w:szCs w:val="24"/>
        </w:rPr>
        <w:t xml:space="preserve"> </w:t>
      </w:r>
      <w:r w:rsidR="007605D7" w:rsidRPr="00F91B90">
        <w:rPr>
          <w:rFonts w:ascii="Arial" w:hAnsi="Arial" w:cs="Arial"/>
          <w:sz w:val="24"/>
          <w:szCs w:val="24"/>
          <w:shd w:val="clear" w:color="auto" w:fill="FEFEFE"/>
        </w:rPr>
        <w:t>On January 3, 2017, the clinical trial receive</w:t>
      </w:r>
      <w:r w:rsidR="007605D7" w:rsidRPr="003E04C4">
        <w:rPr>
          <w:rFonts w:ascii="Arial" w:hAnsi="Arial" w:cs="Arial"/>
          <w:sz w:val="24"/>
          <w:szCs w:val="24"/>
          <w:shd w:val="clear" w:color="auto" w:fill="FEFEFE"/>
        </w:rPr>
        <w:t>d approval from the Institutional Review Board.  TPD issued a Letter of Authorization for the conduct of the Phase</w:t>
      </w:r>
      <w:r w:rsidR="0086082A">
        <w:rPr>
          <w:rFonts w:ascii="Arial" w:hAnsi="Arial" w:cs="Arial"/>
          <w:sz w:val="24"/>
          <w:szCs w:val="24"/>
          <w:shd w:val="clear" w:color="auto" w:fill="FEFEFE"/>
        </w:rPr>
        <w:t xml:space="preserve"> I clinical trial on February 16</w:t>
      </w:r>
      <w:r w:rsidR="007605D7" w:rsidRPr="003E04C4">
        <w:rPr>
          <w:rFonts w:ascii="Arial" w:hAnsi="Arial" w:cs="Arial"/>
          <w:sz w:val="24"/>
          <w:szCs w:val="24"/>
          <w:shd w:val="clear" w:color="auto" w:fill="FEFEFE"/>
        </w:rPr>
        <w:t xml:space="preserve">, 2017.  </w:t>
      </w:r>
      <w:r w:rsidR="003E04C4" w:rsidRPr="003E04C4">
        <w:rPr>
          <w:rFonts w:ascii="Arial" w:hAnsi="Arial" w:cs="Arial"/>
          <w:sz w:val="24"/>
          <w:szCs w:val="24"/>
          <w:shd w:val="clear" w:color="auto" w:fill="FEFEFE"/>
        </w:rPr>
        <w:t xml:space="preserve">Algorithme Pharma will be initiating the clinical trial activities in the coming weeks.  </w:t>
      </w:r>
    </w:p>
    <w:p w:rsidR="00E732B9" w:rsidRDefault="001F3DB5" w:rsidP="00E732B9">
      <w:pPr>
        <w:jc w:val="both"/>
        <w:rPr>
          <w:rFonts w:ascii="Arial" w:hAnsi="Arial" w:cs="Arial"/>
          <w:sz w:val="24"/>
          <w:szCs w:val="24"/>
        </w:rPr>
      </w:pPr>
      <w:r>
        <w:rPr>
          <w:rFonts w:ascii="Arial" w:hAnsi="Arial" w:cs="Arial"/>
          <w:sz w:val="24"/>
          <w:szCs w:val="24"/>
        </w:rPr>
        <w:sym w:font="Symbol" w:char="F0B2"/>
      </w:r>
      <w:r w:rsidR="00F91B90">
        <w:rPr>
          <w:rFonts w:ascii="Arial" w:hAnsi="Arial" w:cs="Arial"/>
          <w:i/>
          <w:sz w:val="24"/>
          <w:szCs w:val="24"/>
        </w:rPr>
        <w:t>W</w:t>
      </w:r>
      <w:r w:rsidRPr="001F3DB5">
        <w:rPr>
          <w:rFonts w:ascii="Arial" w:hAnsi="Arial" w:cs="Arial"/>
          <w:i/>
          <w:sz w:val="24"/>
          <w:szCs w:val="24"/>
        </w:rPr>
        <w:t>e are very pleased to announce the authorisation of the Phase I clinical trial by TPD.  This is an important milestone in the clinical development of smoked Cannabis</w:t>
      </w:r>
      <w:r>
        <w:rPr>
          <w:rFonts w:ascii="Arial" w:hAnsi="Arial" w:cs="Arial"/>
          <w:i/>
          <w:sz w:val="24"/>
          <w:szCs w:val="24"/>
        </w:rPr>
        <w:t xml:space="preserve"> in North America</w:t>
      </w:r>
      <w:r w:rsidR="003E770E">
        <w:rPr>
          <w:rFonts w:ascii="Arial" w:hAnsi="Arial" w:cs="Arial"/>
          <w:i/>
          <w:sz w:val="24"/>
          <w:szCs w:val="24"/>
        </w:rPr>
        <w:t xml:space="preserve"> and we are proud to be working with Algorithme pharma, a Clinical Research Organization with many years of experience and expertise in the conduct of Phase I clinical studies</w:t>
      </w:r>
      <w:r w:rsidR="00F91B90">
        <w:rPr>
          <w:rFonts w:ascii="Arial" w:hAnsi="Arial" w:cs="Arial"/>
          <w:i/>
          <w:sz w:val="24"/>
          <w:szCs w:val="24"/>
        </w:rPr>
        <w:t>,</w:t>
      </w:r>
      <w:r>
        <w:rPr>
          <w:rFonts w:ascii="Arial" w:hAnsi="Arial" w:cs="Arial"/>
          <w:sz w:val="24"/>
          <w:szCs w:val="24"/>
        </w:rPr>
        <w:sym w:font="Symbol" w:char="F0B2"/>
      </w:r>
      <w:r w:rsidR="00F91B90">
        <w:rPr>
          <w:rFonts w:ascii="Arial" w:hAnsi="Arial" w:cs="Arial"/>
          <w:sz w:val="24"/>
          <w:szCs w:val="24"/>
        </w:rPr>
        <w:t xml:space="preserve"> said Dr. Chamberland, C</w:t>
      </w:r>
      <w:r w:rsidR="0086082A">
        <w:rPr>
          <w:rFonts w:ascii="Arial" w:hAnsi="Arial" w:cs="Arial"/>
          <w:sz w:val="24"/>
          <w:szCs w:val="24"/>
        </w:rPr>
        <w:t>hief Science Officer</w:t>
      </w:r>
      <w:r w:rsidR="00F91B90">
        <w:rPr>
          <w:rFonts w:ascii="Arial" w:hAnsi="Arial" w:cs="Arial"/>
          <w:sz w:val="24"/>
          <w:szCs w:val="24"/>
        </w:rPr>
        <w:t>.</w:t>
      </w:r>
      <w:r>
        <w:rPr>
          <w:rFonts w:ascii="Arial" w:hAnsi="Arial" w:cs="Arial"/>
          <w:sz w:val="24"/>
          <w:szCs w:val="24"/>
        </w:rPr>
        <w:t xml:space="preserve">  </w:t>
      </w:r>
    </w:p>
    <w:p w:rsidR="00B726E8" w:rsidRPr="00B726E8" w:rsidRDefault="00B726E8" w:rsidP="00E732B9">
      <w:pPr>
        <w:jc w:val="both"/>
        <w:rPr>
          <w:rFonts w:ascii="Arial" w:hAnsi="Arial" w:cs="Arial"/>
          <w:i/>
          <w:sz w:val="24"/>
          <w:szCs w:val="24"/>
        </w:rPr>
      </w:pPr>
      <w:r w:rsidRPr="00B726E8">
        <w:rPr>
          <w:rFonts w:ascii="Arial" w:hAnsi="Arial" w:cs="Arial"/>
          <w:i/>
          <w:sz w:val="24"/>
          <w:szCs w:val="24"/>
        </w:rPr>
        <w:t>“This trial is part of T</w:t>
      </w:r>
      <w:r>
        <w:rPr>
          <w:rFonts w:ascii="Arial" w:hAnsi="Arial" w:cs="Arial"/>
          <w:i/>
          <w:sz w:val="24"/>
          <w:szCs w:val="24"/>
        </w:rPr>
        <w:t>etra</w:t>
      </w:r>
      <w:r w:rsidRPr="00B726E8">
        <w:rPr>
          <w:rFonts w:ascii="Arial" w:hAnsi="Arial" w:cs="Arial"/>
          <w:i/>
          <w:sz w:val="24"/>
          <w:szCs w:val="24"/>
        </w:rPr>
        <w:t>’s commitment to develop medical Cannabis as a prescription drug for patients.  The outcome of this trial is going to have significant implications in medical Cannabis research as it is a first pharmaceutical clinical trial assessing the effects of smoked Cannabis on cognitive function in healthy voluntee</w:t>
      </w:r>
      <w:r>
        <w:rPr>
          <w:rFonts w:ascii="Arial" w:hAnsi="Arial" w:cs="Arial"/>
          <w:i/>
          <w:sz w:val="24"/>
          <w:szCs w:val="24"/>
        </w:rPr>
        <w:t>rs” said Mr. Rancourt, Chief Executive Officer</w:t>
      </w:r>
    </w:p>
    <w:p w:rsidR="00E61D00" w:rsidRDefault="0086082A" w:rsidP="00E732B9">
      <w:pPr>
        <w:jc w:val="both"/>
        <w:rPr>
          <w:rFonts w:ascii="Arial" w:eastAsia="Times New Roman" w:hAnsi="Arial" w:cs="Arial"/>
          <w:color w:val="000000"/>
          <w:sz w:val="24"/>
          <w:szCs w:val="24"/>
        </w:rPr>
      </w:pPr>
      <w:r>
        <w:rPr>
          <w:rFonts w:ascii="Arial" w:hAnsi="Arial" w:cs="Arial"/>
          <w:sz w:val="24"/>
          <w:szCs w:val="24"/>
        </w:rPr>
        <w:lastRenderedPageBreak/>
        <w:t>Earlier this month, Tetra</w:t>
      </w:r>
      <w:r w:rsidR="00E61D00">
        <w:rPr>
          <w:rFonts w:ascii="Arial" w:hAnsi="Arial" w:cs="Arial"/>
          <w:sz w:val="24"/>
          <w:szCs w:val="24"/>
        </w:rPr>
        <w:t xml:space="preserve"> and IntelGenx announced the co-development of </w:t>
      </w:r>
      <w:r w:rsidR="00E61D00" w:rsidRPr="00660577">
        <w:rPr>
          <w:rFonts w:ascii="Arial" w:eastAsia="Times New Roman" w:hAnsi="Arial" w:cs="Arial"/>
          <w:color w:val="000000"/>
          <w:sz w:val="24"/>
          <w:szCs w:val="24"/>
        </w:rPr>
        <w:t>Dronabinol AdVersa® Mucoadhesive controlled-release tablet for the management of Breakthrough Cancer Pain.</w:t>
      </w:r>
      <w:r w:rsidR="00E61D00">
        <w:rPr>
          <w:rFonts w:ascii="Arial" w:eastAsia="Times New Roman" w:hAnsi="Arial" w:cs="Arial"/>
          <w:color w:val="000000"/>
          <w:sz w:val="24"/>
          <w:szCs w:val="24"/>
        </w:rPr>
        <w:t xml:space="preserve">  </w:t>
      </w:r>
      <w:r w:rsidR="00E61D00" w:rsidRPr="00660577">
        <w:rPr>
          <w:rFonts w:ascii="Arial" w:eastAsia="Times New Roman" w:hAnsi="Arial" w:cs="Arial"/>
          <w:color w:val="000000"/>
          <w:sz w:val="24"/>
          <w:szCs w:val="24"/>
        </w:rPr>
        <w:t xml:space="preserve">The significant advantage of the Mucoadhesive technology </w:t>
      </w:r>
      <w:r w:rsidR="00E61D00">
        <w:rPr>
          <w:rFonts w:ascii="Arial" w:eastAsia="Times New Roman" w:hAnsi="Arial" w:cs="Arial"/>
          <w:color w:val="000000"/>
          <w:sz w:val="24"/>
          <w:szCs w:val="24"/>
        </w:rPr>
        <w:t xml:space="preserve">was demonstrated in a Phase I clinical trial.  The study demonstrated </w:t>
      </w:r>
      <w:r w:rsidR="00E61D00" w:rsidRPr="00660577">
        <w:rPr>
          <w:rFonts w:ascii="Arial" w:eastAsia="Times New Roman" w:hAnsi="Arial" w:cs="Arial"/>
          <w:color w:val="000000"/>
          <w:sz w:val="24"/>
          <w:szCs w:val="24"/>
        </w:rPr>
        <w:t xml:space="preserve">the </w:t>
      </w:r>
      <w:r w:rsidR="00E61D00">
        <w:rPr>
          <w:rFonts w:ascii="Arial" w:eastAsia="Times New Roman" w:hAnsi="Arial" w:cs="Arial"/>
          <w:color w:val="000000"/>
          <w:sz w:val="24"/>
          <w:szCs w:val="24"/>
        </w:rPr>
        <w:t>delayed</w:t>
      </w:r>
      <w:r w:rsidR="00E61D00" w:rsidRPr="00660577">
        <w:rPr>
          <w:rFonts w:ascii="Arial" w:eastAsia="Times New Roman" w:hAnsi="Arial" w:cs="Arial"/>
          <w:color w:val="000000"/>
          <w:sz w:val="24"/>
          <w:szCs w:val="24"/>
        </w:rPr>
        <w:t>-release of THC avoid</w:t>
      </w:r>
      <w:r w:rsidR="00EA4297">
        <w:rPr>
          <w:rFonts w:ascii="Arial" w:eastAsia="Times New Roman" w:hAnsi="Arial" w:cs="Arial"/>
          <w:color w:val="000000"/>
          <w:sz w:val="24"/>
          <w:szCs w:val="24"/>
        </w:rPr>
        <w:t>s</w:t>
      </w:r>
      <w:r w:rsidR="006A385A">
        <w:rPr>
          <w:rFonts w:ascii="Arial" w:eastAsia="Times New Roman" w:hAnsi="Arial" w:cs="Arial"/>
          <w:color w:val="000000"/>
          <w:sz w:val="24"/>
          <w:szCs w:val="24"/>
        </w:rPr>
        <w:t xml:space="preserve"> a rapid increase in the blood.</w:t>
      </w:r>
      <w:r w:rsidR="00E61D00" w:rsidRPr="00660577">
        <w:rPr>
          <w:rFonts w:ascii="Arial" w:eastAsia="Times New Roman" w:hAnsi="Arial" w:cs="Arial"/>
          <w:color w:val="000000"/>
          <w:sz w:val="24"/>
          <w:szCs w:val="24"/>
        </w:rPr>
        <w:t xml:space="preserve"> </w:t>
      </w:r>
      <w:r w:rsidR="00E61D00">
        <w:rPr>
          <w:rFonts w:ascii="Arial" w:eastAsia="Times New Roman" w:hAnsi="Arial" w:cs="Arial"/>
          <w:color w:val="000000"/>
          <w:sz w:val="24"/>
          <w:szCs w:val="24"/>
        </w:rPr>
        <w:sym w:font="Symbol" w:char="F0B2"/>
      </w:r>
      <w:r w:rsidR="00E61D00">
        <w:rPr>
          <w:rFonts w:ascii="Arial" w:eastAsia="Times New Roman" w:hAnsi="Arial" w:cs="Arial"/>
          <w:color w:val="000000"/>
          <w:sz w:val="24"/>
          <w:szCs w:val="24"/>
        </w:rPr>
        <w:t xml:space="preserve">With both of these products in </w:t>
      </w:r>
      <w:r>
        <w:rPr>
          <w:rFonts w:ascii="Arial" w:eastAsia="Times New Roman" w:hAnsi="Arial" w:cs="Arial"/>
          <w:color w:val="000000"/>
          <w:sz w:val="24"/>
          <w:szCs w:val="24"/>
        </w:rPr>
        <w:t>clinical development, Tetra</w:t>
      </w:r>
      <w:r w:rsidR="00E61D00">
        <w:rPr>
          <w:rFonts w:ascii="Arial" w:eastAsia="Times New Roman" w:hAnsi="Arial" w:cs="Arial"/>
          <w:color w:val="000000"/>
          <w:sz w:val="24"/>
          <w:szCs w:val="24"/>
        </w:rPr>
        <w:t xml:space="preserve"> is on track with its objective to bring Cannabis-based prescription drugs to the market.  Both of these products are</w:t>
      </w:r>
      <w:r w:rsidR="00E61D00" w:rsidRPr="00660577">
        <w:rPr>
          <w:rFonts w:ascii="Arial" w:eastAsia="Times New Roman" w:hAnsi="Arial" w:cs="Arial"/>
          <w:color w:val="000000"/>
          <w:sz w:val="24"/>
          <w:szCs w:val="24"/>
        </w:rPr>
        <w:t xml:space="preserve"> promising alternative</w:t>
      </w:r>
      <w:r w:rsidR="00E61D00">
        <w:rPr>
          <w:rFonts w:ascii="Arial" w:eastAsia="Times New Roman" w:hAnsi="Arial" w:cs="Arial"/>
          <w:color w:val="000000"/>
          <w:sz w:val="24"/>
          <w:szCs w:val="24"/>
        </w:rPr>
        <w:t>s</w:t>
      </w:r>
      <w:r w:rsidR="00E61D00" w:rsidRPr="00660577">
        <w:rPr>
          <w:rFonts w:ascii="Arial" w:eastAsia="Times New Roman" w:hAnsi="Arial" w:cs="Arial"/>
          <w:color w:val="000000"/>
          <w:sz w:val="24"/>
          <w:szCs w:val="24"/>
        </w:rPr>
        <w:t xml:space="preserve"> in the battle for the reduction of opioids </w:t>
      </w:r>
      <w:r w:rsidR="00E61D00">
        <w:rPr>
          <w:rFonts w:ascii="Arial" w:eastAsia="Times New Roman" w:hAnsi="Arial" w:cs="Arial"/>
          <w:color w:val="000000"/>
          <w:sz w:val="24"/>
          <w:szCs w:val="24"/>
        </w:rPr>
        <w:t xml:space="preserve">and improving quality of life </w:t>
      </w:r>
      <w:r w:rsidR="00E61D00" w:rsidRPr="00660577">
        <w:rPr>
          <w:rFonts w:ascii="Arial" w:eastAsia="Times New Roman" w:hAnsi="Arial" w:cs="Arial"/>
          <w:color w:val="000000"/>
          <w:sz w:val="24"/>
          <w:szCs w:val="24"/>
        </w:rPr>
        <w:t>in patients with chronic pain</w:t>
      </w:r>
      <w:r w:rsidR="00E732B9">
        <w:rPr>
          <w:rFonts w:ascii="Arial" w:eastAsia="Times New Roman" w:hAnsi="Arial" w:cs="Arial"/>
          <w:color w:val="000000"/>
          <w:sz w:val="24"/>
          <w:szCs w:val="24"/>
        </w:rPr>
        <w:sym w:font="Symbol" w:char="F0B2"/>
      </w:r>
      <w:r w:rsidR="00E732B9">
        <w:rPr>
          <w:rFonts w:ascii="Arial" w:eastAsia="Times New Roman" w:hAnsi="Arial" w:cs="Arial"/>
          <w:color w:val="000000"/>
          <w:sz w:val="24"/>
          <w:szCs w:val="24"/>
        </w:rPr>
        <w:t xml:space="preserve">, </w:t>
      </w:r>
      <w:r w:rsidR="00F91B90">
        <w:rPr>
          <w:rFonts w:ascii="Arial" w:eastAsia="Times New Roman" w:hAnsi="Arial" w:cs="Arial"/>
          <w:color w:val="000000"/>
          <w:sz w:val="24"/>
          <w:szCs w:val="24"/>
        </w:rPr>
        <w:t xml:space="preserve">added </w:t>
      </w:r>
      <w:r w:rsidR="00E732B9">
        <w:rPr>
          <w:rFonts w:ascii="Arial" w:eastAsia="Times New Roman" w:hAnsi="Arial" w:cs="Arial"/>
          <w:color w:val="000000"/>
          <w:sz w:val="24"/>
          <w:szCs w:val="24"/>
        </w:rPr>
        <w:t>Dr. Chamberland</w:t>
      </w:r>
      <w:r w:rsidR="00E61D00" w:rsidRPr="00660577">
        <w:rPr>
          <w:rFonts w:ascii="Arial" w:eastAsia="Times New Roman" w:hAnsi="Arial" w:cs="Arial"/>
          <w:color w:val="000000"/>
          <w:sz w:val="24"/>
          <w:szCs w:val="24"/>
        </w:rPr>
        <w:t>.</w:t>
      </w:r>
    </w:p>
    <w:p w:rsidR="006A385A" w:rsidRPr="00EE4CBB" w:rsidRDefault="006A385A" w:rsidP="006A385A">
      <w:pPr>
        <w:spacing w:after="0" w:line="240" w:lineRule="auto"/>
        <w:jc w:val="both"/>
        <w:rPr>
          <w:rFonts w:ascii="Arial" w:hAnsi="Arial" w:cs="Arial"/>
          <w:b/>
          <w:sz w:val="24"/>
          <w:szCs w:val="24"/>
          <w:lang w:eastAsia="en-US"/>
        </w:rPr>
      </w:pPr>
      <w:r w:rsidRPr="00EE4CBB">
        <w:rPr>
          <w:rFonts w:ascii="Arial" w:hAnsi="Arial" w:cs="Arial"/>
          <w:b/>
          <w:sz w:val="24"/>
          <w:szCs w:val="24"/>
          <w:lang w:eastAsia="en-US"/>
        </w:rPr>
        <w:t>For further information</w:t>
      </w:r>
      <w:r>
        <w:rPr>
          <w:rFonts w:ascii="Arial" w:hAnsi="Arial" w:cs="Arial"/>
          <w:b/>
          <w:sz w:val="24"/>
          <w:szCs w:val="24"/>
          <w:lang w:eastAsia="en-US"/>
        </w:rPr>
        <w:t>,</w:t>
      </w:r>
      <w:r w:rsidRPr="00EE4CBB">
        <w:rPr>
          <w:rFonts w:ascii="Arial" w:hAnsi="Arial" w:cs="Arial"/>
          <w:b/>
          <w:sz w:val="24"/>
          <w:szCs w:val="24"/>
          <w:lang w:eastAsia="en-US"/>
        </w:rPr>
        <w:t xml:space="preserve"> please contact </w:t>
      </w:r>
      <w:r>
        <w:rPr>
          <w:rFonts w:ascii="Arial" w:hAnsi="Arial" w:cs="Arial"/>
          <w:b/>
          <w:sz w:val="24"/>
          <w:szCs w:val="24"/>
          <w:lang w:eastAsia="en-US"/>
        </w:rPr>
        <w:t>Tetra Bio-Pharma Inc</w:t>
      </w:r>
      <w:r w:rsidRPr="00EE4CBB">
        <w:rPr>
          <w:rFonts w:ascii="Arial" w:hAnsi="Arial" w:cs="Arial"/>
          <w:b/>
          <w:sz w:val="24"/>
          <w:szCs w:val="24"/>
          <w:lang w:eastAsia="en-US"/>
        </w:rPr>
        <w:t xml:space="preserve">. </w:t>
      </w:r>
    </w:p>
    <w:p w:rsidR="006A385A" w:rsidRDefault="006A385A" w:rsidP="006A385A">
      <w:pPr>
        <w:widowControl w:val="0"/>
        <w:autoSpaceDE w:val="0"/>
        <w:autoSpaceDN w:val="0"/>
        <w:adjustRightInd w:val="0"/>
        <w:spacing w:after="0"/>
        <w:rPr>
          <w:rFonts w:ascii="Arial" w:hAnsi="Arial" w:cs="Arial"/>
          <w:color w:val="000000"/>
          <w:sz w:val="24"/>
          <w:szCs w:val="24"/>
        </w:rPr>
      </w:pPr>
    </w:p>
    <w:p w:rsidR="006A385A" w:rsidRDefault="006A385A" w:rsidP="006A385A">
      <w:pPr>
        <w:widowControl w:val="0"/>
        <w:autoSpaceDE w:val="0"/>
        <w:autoSpaceDN w:val="0"/>
        <w:adjustRightInd w:val="0"/>
        <w:spacing w:after="0"/>
        <w:rPr>
          <w:rFonts w:ascii="Arial" w:hAnsi="Arial" w:cs="Arial"/>
          <w:color w:val="000000"/>
          <w:sz w:val="24"/>
          <w:szCs w:val="24"/>
        </w:rPr>
      </w:pPr>
      <w:r>
        <w:rPr>
          <w:rFonts w:ascii="Arial" w:hAnsi="Arial" w:cs="Arial"/>
          <w:color w:val="000000"/>
          <w:sz w:val="24"/>
          <w:szCs w:val="24"/>
        </w:rPr>
        <w:t>Dr. Guy Chamberland</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
    <w:p w:rsidR="006A385A" w:rsidRDefault="006A385A" w:rsidP="006A385A">
      <w:pPr>
        <w:widowControl w:val="0"/>
        <w:autoSpaceDE w:val="0"/>
        <w:autoSpaceDN w:val="0"/>
        <w:adjustRightInd w:val="0"/>
        <w:spacing w:after="0"/>
        <w:rPr>
          <w:rFonts w:ascii="Arial" w:hAnsi="Arial" w:cs="Arial"/>
          <w:sz w:val="24"/>
          <w:szCs w:val="24"/>
        </w:rPr>
      </w:pPr>
      <w:r w:rsidRPr="00BD4323">
        <w:rPr>
          <w:rFonts w:ascii="Arial" w:hAnsi="Arial" w:cs="Arial"/>
          <w:color w:val="000000"/>
          <w:sz w:val="24"/>
          <w:szCs w:val="24"/>
        </w:rPr>
        <w:t xml:space="preserve">Chief </w:t>
      </w:r>
      <w:r>
        <w:rPr>
          <w:rFonts w:ascii="Arial" w:hAnsi="Arial" w:cs="Arial"/>
          <w:color w:val="000000"/>
          <w:sz w:val="24"/>
          <w:szCs w:val="24"/>
        </w:rPr>
        <w:t>Science</w:t>
      </w:r>
      <w:r w:rsidRPr="00BD4323">
        <w:rPr>
          <w:rFonts w:ascii="Arial" w:hAnsi="Arial" w:cs="Arial"/>
          <w:color w:val="000000"/>
          <w:sz w:val="24"/>
          <w:szCs w:val="24"/>
        </w:rPr>
        <w:t xml:space="preserve"> Officer</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
    <w:p w:rsidR="006A385A" w:rsidRPr="000E1ABE" w:rsidRDefault="006A385A" w:rsidP="006A385A">
      <w:pPr>
        <w:widowControl w:val="0"/>
        <w:autoSpaceDE w:val="0"/>
        <w:autoSpaceDN w:val="0"/>
        <w:adjustRightInd w:val="0"/>
        <w:spacing w:after="0"/>
        <w:rPr>
          <w:rFonts w:ascii="Arial" w:hAnsi="Arial" w:cs="Arial"/>
          <w:color w:val="000000"/>
          <w:sz w:val="24"/>
          <w:szCs w:val="24"/>
        </w:rPr>
      </w:pPr>
      <w:r w:rsidRPr="005E11F8">
        <w:rPr>
          <w:rFonts w:ascii="Arial" w:hAnsi="Arial" w:cs="Arial"/>
          <w:color w:val="000000"/>
          <w:sz w:val="24"/>
          <w:szCs w:val="24"/>
        </w:rPr>
        <w:t>Phone</w:t>
      </w:r>
      <w:r w:rsidRPr="005E11F8">
        <w:rPr>
          <w:rFonts w:ascii="Arial" w:hAnsi="Arial" w:cs="Arial"/>
          <w:b/>
          <w:color w:val="000000"/>
          <w:sz w:val="24"/>
          <w:szCs w:val="24"/>
        </w:rPr>
        <w:t>:</w:t>
      </w:r>
      <w:r w:rsidRPr="005E11F8">
        <w:rPr>
          <w:rFonts w:ascii="Arial" w:hAnsi="Arial" w:cs="Arial"/>
          <w:color w:val="000000"/>
          <w:sz w:val="24"/>
          <w:szCs w:val="24"/>
        </w:rPr>
        <w:t xml:space="preserve"> (</w:t>
      </w:r>
      <w:r>
        <w:rPr>
          <w:rFonts w:ascii="Arial" w:hAnsi="Arial" w:cs="Arial"/>
          <w:color w:val="000000"/>
          <w:sz w:val="24"/>
          <w:szCs w:val="24"/>
        </w:rPr>
        <w:t>514</w:t>
      </w:r>
      <w:r w:rsidRPr="005E11F8">
        <w:rPr>
          <w:rFonts w:ascii="Arial" w:hAnsi="Arial" w:cs="Arial"/>
          <w:color w:val="000000"/>
          <w:sz w:val="24"/>
          <w:szCs w:val="24"/>
        </w:rPr>
        <w:t xml:space="preserve">) </w:t>
      </w:r>
      <w:r>
        <w:rPr>
          <w:rFonts w:ascii="Arial" w:hAnsi="Arial" w:cs="Arial"/>
          <w:color w:val="000000"/>
          <w:sz w:val="24"/>
          <w:szCs w:val="24"/>
        </w:rPr>
        <w:t>220</w:t>
      </w:r>
      <w:r w:rsidRPr="005E11F8">
        <w:rPr>
          <w:rFonts w:ascii="Arial" w:hAnsi="Arial" w:cs="Arial"/>
          <w:color w:val="000000"/>
          <w:sz w:val="24"/>
          <w:szCs w:val="24"/>
        </w:rPr>
        <w:t>-</w:t>
      </w:r>
      <w:r>
        <w:rPr>
          <w:rFonts w:ascii="Arial" w:hAnsi="Arial" w:cs="Arial"/>
          <w:color w:val="000000"/>
          <w:sz w:val="24"/>
          <w:szCs w:val="24"/>
        </w:rPr>
        <w:t>9225</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
    <w:p w:rsidR="006A385A" w:rsidRPr="005E11F8" w:rsidRDefault="006A385A" w:rsidP="006A385A">
      <w:pPr>
        <w:widowControl w:val="0"/>
        <w:autoSpaceDE w:val="0"/>
        <w:autoSpaceDN w:val="0"/>
        <w:adjustRightInd w:val="0"/>
        <w:spacing w:after="0"/>
        <w:rPr>
          <w:rFonts w:ascii="Arial" w:hAnsi="Arial" w:cs="Arial"/>
          <w:color w:val="000000"/>
          <w:sz w:val="24"/>
          <w:szCs w:val="24"/>
        </w:rPr>
      </w:pPr>
    </w:p>
    <w:p w:rsidR="006A385A" w:rsidRPr="005E11F8" w:rsidRDefault="006A385A" w:rsidP="006A385A">
      <w:pPr>
        <w:widowControl w:val="0"/>
        <w:autoSpaceDE w:val="0"/>
        <w:autoSpaceDN w:val="0"/>
        <w:adjustRightInd w:val="0"/>
        <w:rPr>
          <w:rFonts w:ascii="Arial" w:hAnsi="Arial" w:cs="Arial"/>
          <w:i/>
          <w:iCs/>
          <w:sz w:val="20"/>
          <w:szCs w:val="20"/>
        </w:rPr>
      </w:pPr>
      <w:r w:rsidRPr="005E11F8">
        <w:rPr>
          <w:rFonts w:ascii="Arial" w:hAnsi="Arial" w:cs="Arial"/>
          <w:i/>
          <w:iCs/>
          <w:sz w:val="20"/>
          <w:szCs w:val="20"/>
        </w:rPr>
        <w:t>The Canadian Securities Exchange (</w:t>
      </w:r>
      <w:r>
        <w:rPr>
          <w:rFonts w:ascii="Arial" w:hAnsi="Arial" w:cs="Arial"/>
          <w:i/>
          <w:iCs/>
          <w:sz w:val="20"/>
          <w:szCs w:val="20"/>
        </w:rPr>
        <w:t>“</w:t>
      </w:r>
      <w:r w:rsidRPr="005E11F8">
        <w:rPr>
          <w:rFonts w:ascii="Arial" w:hAnsi="Arial" w:cs="Arial"/>
          <w:i/>
          <w:iCs/>
          <w:sz w:val="20"/>
          <w:szCs w:val="20"/>
        </w:rPr>
        <w:t>CSE</w:t>
      </w:r>
      <w:r>
        <w:rPr>
          <w:rFonts w:ascii="Arial" w:hAnsi="Arial" w:cs="Arial"/>
          <w:i/>
          <w:iCs/>
          <w:sz w:val="20"/>
          <w:szCs w:val="20"/>
        </w:rPr>
        <w:t>”</w:t>
      </w:r>
      <w:r w:rsidRPr="005E11F8">
        <w:rPr>
          <w:rFonts w:ascii="Arial" w:hAnsi="Arial" w:cs="Arial"/>
          <w:i/>
          <w:iCs/>
          <w:sz w:val="20"/>
          <w:szCs w:val="20"/>
        </w:rPr>
        <w:t>) has not reviewed this news release and does not accept responsibility for its adequacy or accuracy.</w:t>
      </w:r>
    </w:p>
    <w:p w:rsidR="006A385A" w:rsidRPr="005E11F8" w:rsidRDefault="006A385A" w:rsidP="006A385A">
      <w:pPr>
        <w:keepNext/>
        <w:jc w:val="both"/>
        <w:rPr>
          <w:rFonts w:ascii="Arial" w:hAnsi="Arial" w:cs="Arial"/>
          <w:b/>
          <w:sz w:val="20"/>
          <w:szCs w:val="20"/>
        </w:rPr>
      </w:pPr>
      <w:r w:rsidRPr="005E11F8">
        <w:rPr>
          <w:rFonts w:ascii="Arial" w:hAnsi="Arial" w:cs="Arial"/>
          <w:b/>
          <w:sz w:val="20"/>
          <w:szCs w:val="20"/>
        </w:rPr>
        <w:t>Forward-looking statements</w:t>
      </w:r>
    </w:p>
    <w:p w:rsidR="006A385A" w:rsidRPr="005E11F8" w:rsidRDefault="006A385A" w:rsidP="006A385A">
      <w:pPr>
        <w:keepNext/>
        <w:jc w:val="both"/>
        <w:rPr>
          <w:rFonts w:ascii="Arial" w:hAnsi="Arial" w:cs="Arial"/>
          <w:i/>
          <w:sz w:val="20"/>
          <w:szCs w:val="20"/>
        </w:rPr>
      </w:pPr>
      <w:r w:rsidRPr="005E11F8">
        <w:rPr>
          <w:rFonts w:ascii="Arial" w:hAnsi="Arial" w:cs="Arial"/>
          <w:i/>
          <w:sz w:val="20"/>
          <w:szCs w:val="20"/>
        </w:rPr>
        <w:t>Some statements in this release may contain forward-looking information.  All statements, other than of historical fact, that address activities, events or developments that the Company believes, expects or anticipates will or may occur in the future (including, without limitation, statements regarding potential acquisitions and financings) are forward-looking statements.  Forward-looking statements are generally identifiable by use of the words "may", "will", "should", "continue", "expect", "anticipate", "estimate", "believe", "intend", "plan" or "project" or the negative of these words or other variations on these words or comparable terminology.  Forward-looking statements are subject to a number of risks and uncertainties, many of which are beyond the Company's ability to control or predict, that may cause the actual results of the Company to differ materially from those discussed in the forward-looking statements.  Factors that could cause actual results or events to differ materially from current expectations include, among other things, without limitation, the inability of the Company, through its wholly-owned subsidiary, GrowPros MMP Inc., to obtain a licence for the production of medical marijuana; failure to obtain sufficient financing to execute the Company’s business plan; competition; regulation and anticipated and unanticipated costs and delays, and other risks disclosed in the Company's public disclosure record on file with the relevant securities regulatory authorities.  Although the Company has attempted to identify important factors that could cause actual results or events to differ materially from those described in forward-looking statements, there may be othe</w:t>
      </w:r>
      <w:r>
        <w:rPr>
          <w:rFonts w:ascii="Arial" w:hAnsi="Arial" w:cs="Arial"/>
          <w:i/>
          <w:sz w:val="20"/>
          <w:szCs w:val="20"/>
        </w:rPr>
        <w:t>r factors that cause results or</w:t>
      </w:r>
      <w:r w:rsidRPr="005E11F8">
        <w:rPr>
          <w:rFonts w:ascii="Arial" w:hAnsi="Arial" w:cs="Arial"/>
          <w:i/>
          <w:sz w:val="20"/>
          <w:szCs w:val="20"/>
        </w:rPr>
        <w:t xml:space="preserve"> events not to be as anticipated, estimated or intended.  Readers should not place undue reliance on forward-looking statements.  The forward-looking statements included in this news release are made as of the date of this news release and the Company does not undertake an obligation to publicly update </w:t>
      </w:r>
      <w:r>
        <w:rPr>
          <w:rFonts w:ascii="Arial" w:hAnsi="Arial" w:cs="Arial"/>
          <w:i/>
          <w:sz w:val="20"/>
          <w:szCs w:val="20"/>
        </w:rPr>
        <w:t>such forward-looking statements</w:t>
      </w:r>
      <w:r w:rsidRPr="005E11F8">
        <w:rPr>
          <w:rFonts w:ascii="Arial" w:hAnsi="Arial" w:cs="Arial"/>
          <w:i/>
          <w:sz w:val="20"/>
          <w:szCs w:val="20"/>
        </w:rPr>
        <w:t xml:space="preserve"> to reflect new information, subsequent events or otherwise unless required by applicable securities legislation.</w:t>
      </w:r>
    </w:p>
    <w:p w:rsidR="006A385A" w:rsidRPr="007A6412" w:rsidRDefault="006A385A" w:rsidP="006A385A">
      <w:pPr>
        <w:keepNext/>
        <w:jc w:val="both"/>
        <w:rPr>
          <w:rFonts w:ascii="Arial" w:hAnsi="Arial" w:cs="Arial"/>
          <w:i/>
          <w:sz w:val="24"/>
          <w:szCs w:val="24"/>
        </w:rPr>
      </w:pPr>
    </w:p>
    <w:p w:rsidR="00E874BC" w:rsidRDefault="00E874BC" w:rsidP="0087128D">
      <w:pPr>
        <w:shd w:val="clear" w:color="auto" w:fill="FFFFFF"/>
        <w:spacing w:after="0" w:line="240" w:lineRule="auto"/>
        <w:jc w:val="both"/>
        <w:rPr>
          <w:rFonts w:ascii="Arial" w:eastAsia="Times New Roman" w:hAnsi="Arial" w:cs="Arial"/>
          <w:color w:val="222222"/>
          <w:sz w:val="24"/>
          <w:szCs w:val="24"/>
        </w:rPr>
      </w:pPr>
    </w:p>
    <w:sectPr w:rsidR="00E874BC" w:rsidSect="00BE0701">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05F" w:rsidRDefault="0061005F">
      <w:pPr>
        <w:spacing w:after="0" w:line="240" w:lineRule="auto"/>
      </w:pPr>
      <w:r>
        <w:separator/>
      </w:r>
    </w:p>
  </w:endnote>
  <w:endnote w:type="continuationSeparator" w:id="0">
    <w:p w:rsidR="0061005F" w:rsidRDefault="00610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FEB" w:rsidRDefault="007D6FEB" w:rsidP="00BE0701">
    <w:pPr>
      <w:pStyle w:val="Footer"/>
    </w:pPr>
    <w:r w:rsidRPr="00462DFA">
      <w:t>NewsRele</w:t>
    </w:r>
    <w:r w:rsidR="00EB213D">
      <w:t>ase_</w:t>
    </w:r>
    <w:r w:rsidR="001D0D7B">
      <w:t>PPP001 CTA approval</w:t>
    </w:r>
    <w:r w:rsidR="00EB213D">
      <w:t xml:space="preserve"> </w:t>
    </w:r>
    <w:r w:rsidR="00801521">
      <w:t xml:space="preserve"> version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05F" w:rsidRDefault="0061005F">
      <w:pPr>
        <w:spacing w:after="0" w:line="240" w:lineRule="auto"/>
      </w:pPr>
      <w:r>
        <w:separator/>
      </w:r>
    </w:p>
  </w:footnote>
  <w:footnote w:type="continuationSeparator" w:id="0">
    <w:p w:rsidR="0061005F" w:rsidRDefault="006100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9542E"/>
    <w:multiLevelType w:val="hybridMultilevel"/>
    <w:tmpl w:val="0ED8E08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25F42D3"/>
    <w:multiLevelType w:val="hybridMultilevel"/>
    <w:tmpl w:val="62387C28"/>
    <w:lvl w:ilvl="0" w:tplc="93B87A32">
      <w:start w:val="2"/>
      <w:numFmt w:val="bullet"/>
      <w:lvlText w:val="-"/>
      <w:lvlJc w:val="left"/>
      <w:pPr>
        <w:ind w:left="720" w:hanging="360"/>
      </w:pPr>
      <w:rPr>
        <w:rFonts w:ascii="Calibri" w:eastAsia="MS Mincho"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476"/>
    <w:rsid w:val="00033916"/>
    <w:rsid w:val="00092C3B"/>
    <w:rsid w:val="00123165"/>
    <w:rsid w:val="0014048B"/>
    <w:rsid w:val="001D0D7B"/>
    <w:rsid w:val="001F3DB5"/>
    <w:rsid w:val="00231EA0"/>
    <w:rsid w:val="00245ED2"/>
    <w:rsid w:val="0026582D"/>
    <w:rsid w:val="00287664"/>
    <w:rsid w:val="00290481"/>
    <w:rsid w:val="002F7B29"/>
    <w:rsid w:val="0033239C"/>
    <w:rsid w:val="00390AA2"/>
    <w:rsid w:val="00391079"/>
    <w:rsid w:val="00394D28"/>
    <w:rsid w:val="003B7389"/>
    <w:rsid w:val="003E04C4"/>
    <w:rsid w:val="003E770E"/>
    <w:rsid w:val="003F110B"/>
    <w:rsid w:val="00462DFA"/>
    <w:rsid w:val="004C15A6"/>
    <w:rsid w:val="00541A14"/>
    <w:rsid w:val="005C425E"/>
    <w:rsid w:val="005F255C"/>
    <w:rsid w:val="0061005F"/>
    <w:rsid w:val="00630EA7"/>
    <w:rsid w:val="00671F77"/>
    <w:rsid w:val="006726CD"/>
    <w:rsid w:val="00684630"/>
    <w:rsid w:val="00690D58"/>
    <w:rsid w:val="006A385A"/>
    <w:rsid w:val="006C419C"/>
    <w:rsid w:val="006D18D0"/>
    <w:rsid w:val="006F0D5E"/>
    <w:rsid w:val="007605D7"/>
    <w:rsid w:val="007B7C6B"/>
    <w:rsid w:val="007C2BF6"/>
    <w:rsid w:val="007D6FEB"/>
    <w:rsid w:val="007F6B88"/>
    <w:rsid w:val="00801521"/>
    <w:rsid w:val="00803DA6"/>
    <w:rsid w:val="00807A81"/>
    <w:rsid w:val="00824E77"/>
    <w:rsid w:val="00832E34"/>
    <w:rsid w:val="0086082A"/>
    <w:rsid w:val="00863CFA"/>
    <w:rsid w:val="0087128D"/>
    <w:rsid w:val="00877AC3"/>
    <w:rsid w:val="008A310F"/>
    <w:rsid w:val="00942F8B"/>
    <w:rsid w:val="0095491C"/>
    <w:rsid w:val="00960021"/>
    <w:rsid w:val="00963AE0"/>
    <w:rsid w:val="009B0CA9"/>
    <w:rsid w:val="00A411C5"/>
    <w:rsid w:val="00A502C9"/>
    <w:rsid w:val="00AB78F5"/>
    <w:rsid w:val="00B21578"/>
    <w:rsid w:val="00B4749D"/>
    <w:rsid w:val="00B51DDF"/>
    <w:rsid w:val="00B726E8"/>
    <w:rsid w:val="00BD5093"/>
    <w:rsid w:val="00BE0701"/>
    <w:rsid w:val="00C32E92"/>
    <w:rsid w:val="00C72558"/>
    <w:rsid w:val="00C905A3"/>
    <w:rsid w:val="00CB17D8"/>
    <w:rsid w:val="00CF396A"/>
    <w:rsid w:val="00D16746"/>
    <w:rsid w:val="00D16919"/>
    <w:rsid w:val="00D1751C"/>
    <w:rsid w:val="00D619DC"/>
    <w:rsid w:val="00D624D9"/>
    <w:rsid w:val="00DE0C96"/>
    <w:rsid w:val="00DF4A1C"/>
    <w:rsid w:val="00E06BA2"/>
    <w:rsid w:val="00E14D3B"/>
    <w:rsid w:val="00E31C86"/>
    <w:rsid w:val="00E61D00"/>
    <w:rsid w:val="00E711B6"/>
    <w:rsid w:val="00E732B9"/>
    <w:rsid w:val="00E854A9"/>
    <w:rsid w:val="00E874BC"/>
    <w:rsid w:val="00EA4297"/>
    <w:rsid w:val="00EB213D"/>
    <w:rsid w:val="00EC3D3B"/>
    <w:rsid w:val="00EF0476"/>
    <w:rsid w:val="00F248F3"/>
    <w:rsid w:val="00F309DF"/>
    <w:rsid w:val="00F423EA"/>
    <w:rsid w:val="00F5738A"/>
    <w:rsid w:val="00F91B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D280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CA" w:eastAsia="en-CA"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72558"/>
    <w:pPr>
      <w:spacing w:after="200" w:line="276" w:lineRule="auto"/>
    </w:pPr>
    <w:rPr>
      <w:sz w:val="22"/>
      <w:szCs w:val="22"/>
    </w:rPr>
  </w:style>
  <w:style w:type="paragraph" w:styleId="Heading1">
    <w:name w:val="heading 1"/>
    <w:basedOn w:val="Normal"/>
    <w:link w:val="Heading1Char"/>
    <w:uiPriority w:val="9"/>
    <w:qFormat/>
    <w:rsid w:val="00541A14"/>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8A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28A2"/>
    <w:rPr>
      <w:rFonts w:ascii="Tahoma" w:hAnsi="Tahoma" w:cs="Tahoma"/>
      <w:sz w:val="16"/>
      <w:szCs w:val="16"/>
    </w:rPr>
  </w:style>
  <w:style w:type="character" w:customStyle="1" w:styleId="EasyID">
    <w:name w:val="EasyID"/>
    <w:rsid w:val="00BE7E83"/>
    <w:rPr>
      <w:rFonts w:ascii="Arial" w:eastAsia="Times New Roman" w:hAnsi="Arial" w:cs="Arial"/>
      <w:sz w:val="14"/>
      <w:szCs w:val="20"/>
      <w:lang w:val="en-US" w:eastAsia="en-US" w:bidi="ar-SA"/>
    </w:rPr>
  </w:style>
  <w:style w:type="paragraph" w:styleId="Header">
    <w:name w:val="header"/>
    <w:basedOn w:val="Normal"/>
    <w:link w:val="HeaderChar"/>
    <w:uiPriority w:val="99"/>
    <w:unhideWhenUsed/>
    <w:rsid w:val="007A5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E42"/>
  </w:style>
  <w:style w:type="paragraph" w:styleId="Footer">
    <w:name w:val="footer"/>
    <w:basedOn w:val="Normal"/>
    <w:link w:val="FooterChar"/>
    <w:uiPriority w:val="99"/>
    <w:unhideWhenUsed/>
    <w:rsid w:val="007A5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E42"/>
  </w:style>
  <w:style w:type="character" w:styleId="Hyperlink">
    <w:name w:val="Hyperlink"/>
    <w:uiPriority w:val="99"/>
    <w:semiHidden/>
    <w:unhideWhenUsed/>
    <w:rsid w:val="000D5A01"/>
    <w:rPr>
      <w:color w:val="0000FF"/>
      <w:u w:val="single"/>
    </w:rPr>
  </w:style>
  <w:style w:type="paragraph" w:styleId="ListParagraph">
    <w:name w:val="List Paragraph"/>
    <w:basedOn w:val="Normal"/>
    <w:uiPriority w:val="34"/>
    <w:qFormat/>
    <w:rsid w:val="00BE0701"/>
    <w:pPr>
      <w:spacing w:after="0" w:line="240" w:lineRule="auto"/>
      <w:ind w:left="720"/>
      <w:contextualSpacing/>
    </w:pPr>
    <w:rPr>
      <w:sz w:val="24"/>
      <w:szCs w:val="24"/>
      <w:lang w:val="en-US" w:eastAsia="fr-FR"/>
    </w:rPr>
  </w:style>
  <w:style w:type="character" w:styleId="CommentReference">
    <w:name w:val="annotation reference"/>
    <w:uiPriority w:val="99"/>
    <w:semiHidden/>
    <w:unhideWhenUsed/>
    <w:rsid w:val="0026582D"/>
    <w:rPr>
      <w:sz w:val="16"/>
      <w:szCs w:val="16"/>
    </w:rPr>
  </w:style>
  <w:style w:type="paragraph" w:styleId="CommentText">
    <w:name w:val="annotation text"/>
    <w:basedOn w:val="Normal"/>
    <w:link w:val="CommentTextChar"/>
    <w:uiPriority w:val="99"/>
    <w:semiHidden/>
    <w:unhideWhenUsed/>
    <w:rsid w:val="0026582D"/>
    <w:pPr>
      <w:spacing w:line="240" w:lineRule="auto"/>
    </w:pPr>
    <w:rPr>
      <w:sz w:val="20"/>
      <w:szCs w:val="20"/>
    </w:rPr>
  </w:style>
  <w:style w:type="character" w:customStyle="1" w:styleId="CommentTextChar">
    <w:name w:val="Comment Text Char"/>
    <w:link w:val="CommentText"/>
    <w:uiPriority w:val="99"/>
    <w:semiHidden/>
    <w:rsid w:val="0026582D"/>
    <w:rPr>
      <w:sz w:val="20"/>
      <w:szCs w:val="20"/>
    </w:rPr>
  </w:style>
  <w:style w:type="paragraph" w:styleId="CommentSubject">
    <w:name w:val="annotation subject"/>
    <w:basedOn w:val="CommentText"/>
    <w:next w:val="CommentText"/>
    <w:link w:val="CommentSubjectChar"/>
    <w:uiPriority w:val="99"/>
    <w:semiHidden/>
    <w:unhideWhenUsed/>
    <w:rsid w:val="0026582D"/>
    <w:rPr>
      <w:b/>
      <w:bCs/>
    </w:rPr>
  </w:style>
  <w:style w:type="character" w:customStyle="1" w:styleId="CommentSubjectChar">
    <w:name w:val="Comment Subject Char"/>
    <w:link w:val="CommentSubject"/>
    <w:uiPriority w:val="99"/>
    <w:semiHidden/>
    <w:rsid w:val="0026582D"/>
    <w:rPr>
      <w:b/>
      <w:bCs/>
      <w:sz w:val="20"/>
      <w:szCs w:val="20"/>
    </w:rPr>
  </w:style>
  <w:style w:type="character" w:customStyle="1" w:styleId="Heading1Char">
    <w:name w:val="Heading 1 Char"/>
    <w:link w:val="Heading1"/>
    <w:uiPriority w:val="9"/>
    <w:rsid w:val="00541A14"/>
    <w:rPr>
      <w:rFonts w:ascii="Times New Roman" w:eastAsia="Times New Roman" w:hAnsi="Times New Roman" w:cs="Times New Roman"/>
      <w:b/>
      <w:bCs/>
      <w:kern w:val="36"/>
      <w:sz w:val="48"/>
      <w:szCs w:val="48"/>
    </w:rPr>
  </w:style>
  <w:style w:type="paragraph" w:customStyle="1" w:styleId="headinganchor">
    <w:name w:val="headinganchor"/>
    <w:basedOn w:val="Normal"/>
    <w:rsid w:val="00245ED2"/>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245ED2"/>
  </w:style>
  <w:style w:type="character" w:customStyle="1" w:styleId="nowrap">
    <w:name w:val="nowrap"/>
    <w:basedOn w:val="DefaultParagraphFont"/>
    <w:rsid w:val="00245ED2"/>
  </w:style>
  <w:style w:type="paragraph" w:styleId="NormalWeb">
    <w:name w:val="Normal (Web)"/>
    <w:basedOn w:val="Normal"/>
    <w:uiPriority w:val="99"/>
    <w:semiHidden/>
    <w:unhideWhenUsed/>
    <w:rsid w:val="00245ED2"/>
    <w:pPr>
      <w:spacing w:before="100" w:beforeAutospacing="1" w:after="100" w:afterAutospacing="1" w:line="240" w:lineRule="auto"/>
    </w:pPr>
    <w:rPr>
      <w:rFonts w:ascii="Times New Roman" w:eastAsia="Times New Roman" w:hAnsi="Times New Roman"/>
      <w:sz w:val="24"/>
      <w:szCs w:val="24"/>
    </w:rPr>
  </w:style>
  <w:style w:type="character" w:customStyle="1" w:styleId="bumpedfont15">
    <w:name w:val="bumpedfont15"/>
    <w:basedOn w:val="DefaultParagraphFont"/>
    <w:rsid w:val="002F7B29"/>
  </w:style>
  <w:style w:type="character" w:styleId="Emphasis">
    <w:name w:val="Emphasis"/>
    <w:uiPriority w:val="20"/>
    <w:qFormat/>
    <w:rsid w:val="006726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111486">
      <w:bodyDiv w:val="1"/>
      <w:marLeft w:val="0"/>
      <w:marRight w:val="0"/>
      <w:marTop w:val="0"/>
      <w:marBottom w:val="0"/>
      <w:divBdr>
        <w:top w:val="none" w:sz="0" w:space="0" w:color="auto"/>
        <w:left w:val="none" w:sz="0" w:space="0" w:color="auto"/>
        <w:bottom w:val="none" w:sz="0" w:space="0" w:color="auto"/>
        <w:right w:val="none" w:sz="0" w:space="0" w:color="auto"/>
      </w:divBdr>
    </w:div>
    <w:div w:id="1529874551">
      <w:bodyDiv w:val="1"/>
      <w:marLeft w:val="0"/>
      <w:marRight w:val="0"/>
      <w:marTop w:val="0"/>
      <w:marBottom w:val="0"/>
      <w:divBdr>
        <w:top w:val="none" w:sz="0" w:space="0" w:color="auto"/>
        <w:left w:val="none" w:sz="0" w:space="0" w:color="auto"/>
        <w:bottom w:val="none" w:sz="0" w:space="0" w:color="auto"/>
        <w:right w:val="none" w:sz="0" w:space="0" w:color="auto"/>
      </w:divBdr>
      <w:divsChild>
        <w:div w:id="1832941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8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90304">
      <w:bodyDiv w:val="1"/>
      <w:marLeft w:val="0"/>
      <w:marRight w:val="0"/>
      <w:marTop w:val="0"/>
      <w:marBottom w:val="0"/>
      <w:divBdr>
        <w:top w:val="none" w:sz="0" w:space="0" w:color="auto"/>
        <w:left w:val="none" w:sz="0" w:space="0" w:color="auto"/>
        <w:bottom w:val="none" w:sz="0" w:space="0" w:color="auto"/>
        <w:right w:val="none" w:sz="0" w:space="0" w:color="auto"/>
      </w:divBdr>
    </w:div>
    <w:div w:id="1794714732">
      <w:bodyDiv w:val="1"/>
      <w:marLeft w:val="0"/>
      <w:marRight w:val="0"/>
      <w:marTop w:val="0"/>
      <w:marBottom w:val="0"/>
      <w:divBdr>
        <w:top w:val="none" w:sz="0" w:space="0" w:color="auto"/>
        <w:left w:val="none" w:sz="0" w:space="0" w:color="auto"/>
        <w:bottom w:val="none" w:sz="0" w:space="0" w:color="auto"/>
        <w:right w:val="none" w:sz="0" w:space="0" w:color="auto"/>
      </w:divBdr>
    </w:div>
    <w:div w:id="200724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2017-02-16T16:45:00Z</dcterms:created>
  <dcterms:modified xsi:type="dcterms:W3CDTF">2017-02-16T18:48:00Z</dcterms:modified>
</cp:coreProperties>
</file>